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09140" w14:textId="77777777" w:rsidR="00693D5C" w:rsidRPr="006033AD" w:rsidRDefault="00693D5C" w:rsidP="00443130">
      <w:pPr>
        <w:pStyle w:val="Title1"/>
        <w:spacing w:after="160"/>
      </w:pPr>
      <w:r w:rsidRPr="006033AD">
        <w:t>201</w:t>
      </w:r>
      <w:r w:rsidR="00094371">
        <w:t>1</w:t>
      </w:r>
      <w:r w:rsidRPr="006033AD">
        <w:t xml:space="preserve"> Annual Report</w:t>
      </w:r>
    </w:p>
    <w:p w14:paraId="7DF14773" w14:textId="77777777" w:rsidR="00693D5C" w:rsidRDefault="00693D5C" w:rsidP="00443130">
      <w:pPr>
        <w:pStyle w:val="Heading"/>
        <w:spacing w:after="160" w:line="240" w:lineRule="auto"/>
      </w:pPr>
    </w:p>
    <w:p w14:paraId="2C4EF11A" w14:textId="77777777" w:rsidR="00D466E2" w:rsidRDefault="00D466E2" w:rsidP="00443130">
      <w:pPr>
        <w:pStyle w:val="Heading"/>
        <w:spacing w:after="160" w:line="240" w:lineRule="auto"/>
      </w:pPr>
      <w:r>
        <w:t>Since 1986</w:t>
      </w:r>
    </w:p>
    <w:p w14:paraId="6B8442B1" w14:textId="77777777" w:rsidR="00D466E2" w:rsidRDefault="00D466E2" w:rsidP="00443130">
      <w:pPr>
        <w:pStyle w:val="Body"/>
        <w:spacing w:line="240" w:lineRule="auto"/>
      </w:pPr>
      <w:r>
        <w:t>Our work is driven by the belief that there is a job for everyone who wants one, regardless of the nature of one’s disability, need for support and accommodation, other barriers to employment, or economic and other life circumstances.</w:t>
      </w:r>
    </w:p>
    <w:p w14:paraId="4BFF6EBF" w14:textId="77777777" w:rsidR="00D466E2" w:rsidRDefault="00D466E2" w:rsidP="00443130">
      <w:pPr>
        <w:pStyle w:val="Body"/>
        <w:spacing w:line="240" w:lineRule="auto"/>
      </w:pPr>
      <w:r>
        <w:t>TransCen advances career and workforce development for people with disabilities and other barriers to employment. We do this through direct services, training, consultation, and research.</w:t>
      </w:r>
    </w:p>
    <w:p w14:paraId="21486556" w14:textId="77777777" w:rsidR="00D466E2" w:rsidRDefault="00D466E2" w:rsidP="00443130">
      <w:pPr>
        <w:pStyle w:val="Body"/>
        <w:spacing w:line="240" w:lineRule="auto"/>
      </w:pPr>
      <w:r>
        <w:t>TransCen offers training and technical assistance covering a wide range of topics including job development/placement, workplace accommodations, benefits counseling, ADA compliance, secondary education transition and post-secondary education/training. TransCen staff work with customers to: determine their expectations, develop innovative skills and growth among staff and clients they serve, improve processes and performance, align resources, and build capacity in a process for continuous improvement.</w:t>
      </w:r>
    </w:p>
    <w:p w14:paraId="716466CF" w14:textId="77777777" w:rsidR="00443130" w:rsidRPr="00D466E2" w:rsidRDefault="00443130" w:rsidP="00443130">
      <w:pPr>
        <w:pStyle w:val="Body"/>
        <w:spacing w:line="240" w:lineRule="auto"/>
      </w:pPr>
    </w:p>
    <w:p w14:paraId="33C919D9" w14:textId="77777777" w:rsidR="00C80734" w:rsidRDefault="00693D5C" w:rsidP="00443130">
      <w:pPr>
        <w:pStyle w:val="Heading"/>
        <w:spacing w:after="160" w:line="240" w:lineRule="auto"/>
      </w:pPr>
      <w:r>
        <w:t>Letter from Board Chair</w:t>
      </w:r>
    </w:p>
    <w:p w14:paraId="44F15D0B" w14:textId="77777777" w:rsidR="00693D5C" w:rsidRPr="00693D5C" w:rsidRDefault="00693D5C" w:rsidP="00443130">
      <w:pPr>
        <w:spacing w:line="240" w:lineRule="auto"/>
        <w:rPr>
          <w:rFonts w:ascii="Arial" w:hAnsi="Arial" w:cs="Arial"/>
          <w:sz w:val="24"/>
          <w:szCs w:val="24"/>
        </w:rPr>
      </w:pPr>
      <w:r w:rsidRPr="00693D5C">
        <w:rPr>
          <w:rFonts w:ascii="Arial" w:hAnsi="Arial" w:cs="Arial"/>
          <w:sz w:val="24"/>
          <w:szCs w:val="24"/>
        </w:rPr>
        <w:t>It is with great pride th</w:t>
      </w:r>
      <w:r>
        <w:rPr>
          <w:rFonts w:ascii="Arial" w:hAnsi="Arial" w:cs="Arial"/>
          <w:sz w:val="24"/>
          <w:szCs w:val="24"/>
        </w:rPr>
        <w:t xml:space="preserve">at we share the TransCen Annual </w:t>
      </w:r>
      <w:r w:rsidRPr="00693D5C">
        <w:rPr>
          <w:rFonts w:ascii="Arial" w:hAnsi="Arial" w:cs="Arial"/>
          <w:sz w:val="24"/>
          <w:szCs w:val="24"/>
        </w:rPr>
        <w:t>Report for 2011. This marks 25 years of service dedicated</w:t>
      </w:r>
      <w:r>
        <w:rPr>
          <w:rFonts w:ascii="Arial" w:hAnsi="Arial" w:cs="Arial"/>
          <w:sz w:val="24"/>
          <w:szCs w:val="24"/>
        </w:rPr>
        <w:t xml:space="preserve"> </w:t>
      </w:r>
      <w:r w:rsidRPr="00693D5C">
        <w:rPr>
          <w:rFonts w:ascii="Arial" w:hAnsi="Arial" w:cs="Arial"/>
          <w:sz w:val="24"/>
          <w:szCs w:val="24"/>
        </w:rPr>
        <w:t>to improving educational and employment success as</w:t>
      </w:r>
      <w:r>
        <w:rPr>
          <w:rFonts w:ascii="Arial" w:hAnsi="Arial" w:cs="Arial"/>
          <w:sz w:val="24"/>
          <w:szCs w:val="24"/>
        </w:rPr>
        <w:t xml:space="preserve"> </w:t>
      </w:r>
      <w:r w:rsidRPr="00693D5C">
        <w:rPr>
          <w:rFonts w:ascii="Arial" w:hAnsi="Arial" w:cs="Arial"/>
          <w:sz w:val="24"/>
          <w:szCs w:val="24"/>
        </w:rPr>
        <w:t>well as full community and civic participation for youth,</w:t>
      </w:r>
      <w:r>
        <w:rPr>
          <w:rFonts w:ascii="Arial" w:hAnsi="Arial" w:cs="Arial"/>
          <w:sz w:val="24"/>
          <w:szCs w:val="24"/>
        </w:rPr>
        <w:t xml:space="preserve"> </w:t>
      </w:r>
      <w:r w:rsidRPr="00693D5C">
        <w:rPr>
          <w:rFonts w:ascii="Arial" w:hAnsi="Arial" w:cs="Arial"/>
          <w:sz w:val="24"/>
          <w:szCs w:val="24"/>
        </w:rPr>
        <w:t>adults, and veterans with disabilities.</w:t>
      </w:r>
    </w:p>
    <w:p w14:paraId="7A8B4636" w14:textId="77777777" w:rsidR="00693D5C" w:rsidRPr="00693D5C" w:rsidRDefault="00693D5C" w:rsidP="00443130">
      <w:pPr>
        <w:spacing w:line="240" w:lineRule="auto"/>
        <w:rPr>
          <w:rFonts w:ascii="Arial" w:hAnsi="Arial" w:cs="Arial"/>
          <w:sz w:val="24"/>
          <w:szCs w:val="24"/>
        </w:rPr>
      </w:pPr>
      <w:r w:rsidRPr="00693D5C">
        <w:rPr>
          <w:rFonts w:ascii="Arial" w:hAnsi="Arial" w:cs="Arial"/>
          <w:sz w:val="24"/>
          <w:szCs w:val="24"/>
        </w:rPr>
        <w:t>This report summarizes key initiatives undertaken in 2011</w:t>
      </w:r>
      <w:r>
        <w:rPr>
          <w:rFonts w:ascii="Arial" w:hAnsi="Arial" w:cs="Arial"/>
          <w:sz w:val="24"/>
          <w:szCs w:val="24"/>
        </w:rPr>
        <w:t xml:space="preserve"> </w:t>
      </w:r>
      <w:r w:rsidRPr="00693D5C">
        <w:rPr>
          <w:rFonts w:ascii="Arial" w:hAnsi="Arial" w:cs="Arial"/>
          <w:sz w:val="24"/>
          <w:szCs w:val="24"/>
        </w:rPr>
        <w:t>as well as highlights from the last quarter century. It is a</w:t>
      </w:r>
      <w:r>
        <w:rPr>
          <w:rFonts w:ascii="Arial" w:hAnsi="Arial" w:cs="Arial"/>
          <w:sz w:val="24"/>
          <w:szCs w:val="24"/>
        </w:rPr>
        <w:t xml:space="preserve"> </w:t>
      </w:r>
      <w:r w:rsidRPr="00693D5C">
        <w:rPr>
          <w:rFonts w:ascii="Arial" w:hAnsi="Arial" w:cs="Arial"/>
          <w:sz w:val="24"/>
          <w:szCs w:val="24"/>
        </w:rPr>
        <w:t>glimpse of TransCen’s expansive body of work advancing</w:t>
      </w:r>
      <w:r>
        <w:rPr>
          <w:rFonts w:ascii="Arial" w:hAnsi="Arial" w:cs="Arial"/>
          <w:sz w:val="24"/>
          <w:szCs w:val="24"/>
        </w:rPr>
        <w:t xml:space="preserve"> </w:t>
      </w:r>
      <w:r w:rsidRPr="00693D5C">
        <w:rPr>
          <w:rFonts w:ascii="Arial" w:hAnsi="Arial" w:cs="Arial"/>
          <w:sz w:val="24"/>
          <w:szCs w:val="24"/>
        </w:rPr>
        <w:t>career and workforce development for individuals with</w:t>
      </w:r>
      <w:r>
        <w:rPr>
          <w:rFonts w:ascii="Arial" w:hAnsi="Arial" w:cs="Arial"/>
          <w:sz w:val="24"/>
          <w:szCs w:val="24"/>
        </w:rPr>
        <w:t xml:space="preserve"> </w:t>
      </w:r>
      <w:r w:rsidRPr="00693D5C">
        <w:rPr>
          <w:rFonts w:ascii="Arial" w:hAnsi="Arial" w:cs="Arial"/>
          <w:sz w:val="24"/>
          <w:szCs w:val="24"/>
        </w:rPr>
        <w:t>barriers to employment.</w:t>
      </w:r>
    </w:p>
    <w:p w14:paraId="4C116FF1" w14:textId="77777777" w:rsidR="00693D5C" w:rsidRPr="00693D5C" w:rsidRDefault="00693D5C" w:rsidP="00443130">
      <w:pPr>
        <w:spacing w:line="240" w:lineRule="auto"/>
        <w:rPr>
          <w:rFonts w:ascii="Arial" w:hAnsi="Arial" w:cs="Arial"/>
          <w:sz w:val="24"/>
          <w:szCs w:val="24"/>
        </w:rPr>
      </w:pPr>
      <w:r w:rsidRPr="00693D5C">
        <w:rPr>
          <w:rFonts w:ascii="Arial" w:hAnsi="Arial" w:cs="Arial"/>
          <w:sz w:val="24"/>
          <w:szCs w:val="24"/>
        </w:rPr>
        <w:t>We continue to operate employment programs at the</w:t>
      </w:r>
      <w:r>
        <w:rPr>
          <w:rFonts w:ascii="Arial" w:hAnsi="Arial" w:cs="Arial"/>
          <w:sz w:val="24"/>
          <w:szCs w:val="24"/>
        </w:rPr>
        <w:t xml:space="preserve"> </w:t>
      </w:r>
      <w:r w:rsidRPr="00693D5C">
        <w:rPr>
          <w:rFonts w:ascii="Arial" w:hAnsi="Arial" w:cs="Arial"/>
          <w:sz w:val="24"/>
          <w:szCs w:val="24"/>
        </w:rPr>
        <w:t>grassroots local level as well as manage and collaborate</w:t>
      </w:r>
      <w:r>
        <w:rPr>
          <w:rFonts w:ascii="Arial" w:hAnsi="Arial" w:cs="Arial"/>
          <w:sz w:val="24"/>
          <w:szCs w:val="24"/>
        </w:rPr>
        <w:t xml:space="preserve"> </w:t>
      </w:r>
      <w:r w:rsidRPr="00693D5C">
        <w:rPr>
          <w:rFonts w:ascii="Arial" w:hAnsi="Arial" w:cs="Arial"/>
          <w:sz w:val="24"/>
          <w:szCs w:val="24"/>
        </w:rPr>
        <w:t>on initiatives at the regional and state levels, across the</w:t>
      </w:r>
      <w:r>
        <w:rPr>
          <w:rFonts w:ascii="Arial" w:hAnsi="Arial" w:cs="Arial"/>
          <w:sz w:val="24"/>
          <w:szCs w:val="24"/>
        </w:rPr>
        <w:t xml:space="preserve"> </w:t>
      </w:r>
      <w:r w:rsidRPr="00693D5C">
        <w:rPr>
          <w:rFonts w:ascii="Arial" w:hAnsi="Arial" w:cs="Arial"/>
          <w:sz w:val="24"/>
          <w:szCs w:val="24"/>
        </w:rPr>
        <w:t>nation, and within emerging international partnerships.</w:t>
      </w:r>
      <w:r w:rsidR="008B7787">
        <w:rPr>
          <w:rFonts w:ascii="Arial" w:hAnsi="Arial" w:cs="Arial"/>
          <w:sz w:val="24"/>
          <w:szCs w:val="24"/>
        </w:rPr>
        <w:t xml:space="preserve"> </w:t>
      </w:r>
      <w:r w:rsidRPr="00693D5C">
        <w:rPr>
          <w:rFonts w:ascii="Arial" w:hAnsi="Arial" w:cs="Arial"/>
          <w:sz w:val="24"/>
          <w:szCs w:val="24"/>
        </w:rPr>
        <w:t>We look forward to working with long-time and future</w:t>
      </w:r>
      <w:r>
        <w:rPr>
          <w:rFonts w:ascii="Arial" w:hAnsi="Arial" w:cs="Arial"/>
          <w:sz w:val="24"/>
          <w:szCs w:val="24"/>
        </w:rPr>
        <w:t xml:space="preserve"> </w:t>
      </w:r>
      <w:r w:rsidRPr="00693D5C">
        <w:rPr>
          <w:rFonts w:ascii="Arial" w:hAnsi="Arial" w:cs="Arial"/>
          <w:sz w:val="24"/>
          <w:szCs w:val="24"/>
        </w:rPr>
        <w:t>partners to further build our record of leading edge</w:t>
      </w:r>
      <w:r>
        <w:rPr>
          <w:rFonts w:ascii="Arial" w:hAnsi="Arial" w:cs="Arial"/>
          <w:sz w:val="24"/>
          <w:szCs w:val="24"/>
        </w:rPr>
        <w:t xml:space="preserve"> </w:t>
      </w:r>
      <w:r w:rsidRPr="00693D5C">
        <w:rPr>
          <w:rFonts w:ascii="Arial" w:hAnsi="Arial" w:cs="Arial"/>
          <w:sz w:val="24"/>
          <w:szCs w:val="24"/>
        </w:rPr>
        <w:t>contributions—direct services, training and consultation,</w:t>
      </w:r>
      <w:r>
        <w:rPr>
          <w:rFonts w:ascii="Arial" w:hAnsi="Arial" w:cs="Arial"/>
          <w:sz w:val="24"/>
          <w:szCs w:val="24"/>
        </w:rPr>
        <w:t xml:space="preserve"> </w:t>
      </w:r>
      <w:r w:rsidRPr="00693D5C">
        <w:rPr>
          <w:rFonts w:ascii="Arial" w:hAnsi="Arial" w:cs="Arial"/>
          <w:sz w:val="24"/>
          <w:szCs w:val="24"/>
        </w:rPr>
        <w:t>and research that expands knowledge and practical</w:t>
      </w:r>
      <w:r>
        <w:rPr>
          <w:rFonts w:ascii="Arial" w:hAnsi="Arial" w:cs="Arial"/>
          <w:sz w:val="24"/>
          <w:szCs w:val="24"/>
        </w:rPr>
        <w:t xml:space="preserve"> </w:t>
      </w:r>
      <w:r w:rsidRPr="00693D5C">
        <w:rPr>
          <w:rFonts w:ascii="Arial" w:hAnsi="Arial" w:cs="Arial"/>
          <w:sz w:val="24"/>
          <w:szCs w:val="24"/>
        </w:rPr>
        <w:t>applications in the field.</w:t>
      </w:r>
    </w:p>
    <w:p w14:paraId="540040CC" w14:textId="77777777" w:rsidR="00693D5C" w:rsidRPr="00693D5C" w:rsidRDefault="00693D5C" w:rsidP="00443130">
      <w:pPr>
        <w:spacing w:line="240" w:lineRule="auto"/>
        <w:rPr>
          <w:rFonts w:ascii="Arial" w:hAnsi="Arial" w:cs="Arial"/>
          <w:sz w:val="24"/>
          <w:szCs w:val="24"/>
        </w:rPr>
      </w:pPr>
      <w:r w:rsidRPr="00693D5C">
        <w:rPr>
          <w:rFonts w:ascii="Arial" w:hAnsi="Arial" w:cs="Arial"/>
          <w:sz w:val="24"/>
          <w:szCs w:val="24"/>
        </w:rPr>
        <w:t>To those who have shared our vision, thank you for</w:t>
      </w:r>
      <w:r>
        <w:rPr>
          <w:rFonts w:ascii="Arial" w:hAnsi="Arial" w:cs="Arial"/>
          <w:sz w:val="24"/>
          <w:szCs w:val="24"/>
        </w:rPr>
        <w:t xml:space="preserve"> </w:t>
      </w:r>
      <w:r w:rsidRPr="00693D5C">
        <w:rPr>
          <w:rFonts w:ascii="Arial" w:hAnsi="Arial" w:cs="Arial"/>
          <w:sz w:val="24"/>
          <w:szCs w:val="24"/>
        </w:rPr>
        <w:t>making our first 25 years so productive. For those of you</w:t>
      </w:r>
      <w:r>
        <w:rPr>
          <w:rFonts w:ascii="Arial" w:hAnsi="Arial" w:cs="Arial"/>
          <w:sz w:val="24"/>
          <w:szCs w:val="24"/>
        </w:rPr>
        <w:t xml:space="preserve"> </w:t>
      </w:r>
      <w:r w:rsidRPr="00693D5C">
        <w:rPr>
          <w:rFonts w:ascii="Arial" w:hAnsi="Arial" w:cs="Arial"/>
          <w:sz w:val="24"/>
          <w:szCs w:val="24"/>
        </w:rPr>
        <w:t>yet to be involved with TransCen, let us show you the</w:t>
      </w:r>
      <w:r>
        <w:rPr>
          <w:rFonts w:ascii="Arial" w:hAnsi="Arial" w:cs="Arial"/>
          <w:sz w:val="24"/>
          <w:szCs w:val="24"/>
        </w:rPr>
        <w:t xml:space="preserve"> </w:t>
      </w:r>
      <w:r w:rsidRPr="00693D5C">
        <w:rPr>
          <w:rFonts w:ascii="Arial" w:hAnsi="Arial" w:cs="Arial"/>
          <w:sz w:val="24"/>
          <w:szCs w:val="24"/>
        </w:rPr>
        <w:t>transforming power of volunteerism, collaboration, and</w:t>
      </w:r>
      <w:r>
        <w:rPr>
          <w:rFonts w:ascii="Arial" w:hAnsi="Arial" w:cs="Arial"/>
          <w:sz w:val="24"/>
          <w:szCs w:val="24"/>
        </w:rPr>
        <w:t xml:space="preserve"> </w:t>
      </w:r>
      <w:r w:rsidRPr="00693D5C">
        <w:rPr>
          <w:rFonts w:ascii="Arial" w:hAnsi="Arial" w:cs="Arial"/>
          <w:sz w:val="24"/>
          <w:szCs w:val="24"/>
        </w:rPr>
        <w:t>strategic workforce investment.</w:t>
      </w:r>
    </w:p>
    <w:p w14:paraId="28C2C08E" w14:textId="77777777" w:rsidR="00693D5C" w:rsidRDefault="00693D5C" w:rsidP="00443130">
      <w:pPr>
        <w:spacing w:line="240" w:lineRule="auto"/>
        <w:rPr>
          <w:rFonts w:ascii="Arial" w:hAnsi="Arial" w:cs="Arial"/>
          <w:sz w:val="24"/>
          <w:szCs w:val="24"/>
        </w:rPr>
      </w:pPr>
      <w:r w:rsidRPr="00693D5C">
        <w:rPr>
          <w:rFonts w:ascii="Arial" w:hAnsi="Arial" w:cs="Arial"/>
          <w:sz w:val="24"/>
          <w:szCs w:val="24"/>
        </w:rPr>
        <w:t>Oliver Moss, Chair</w:t>
      </w:r>
    </w:p>
    <w:p w14:paraId="5261D762" w14:textId="77777777" w:rsidR="00443130" w:rsidRDefault="00443130" w:rsidP="00443130">
      <w:pPr>
        <w:spacing w:line="240" w:lineRule="auto"/>
        <w:rPr>
          <w:rFonts w:ascii="Arial" w:hAnsi="Arial" w:cs="Arial"/>
          <w:sz w:val="24"/>
          <w:szCs w:val="24"/>
        </w:rPr>
      </w:pPr>
    </w:p>
    <w:p w14:paraId="0E90B59A" w14:textId="77777777" w:rsidR="008B7787" w:rsidRDefault="008B7787" w:rsidP="00443130">
      <w:pPr>
        <w:pStyle w:val="Heading"/>
        <w:spacing w:after="160" w:line="240" w:lineRule="auto"/>
      </w:pPr>
      <w:r>
        <w:lastRenderedPageBreak/>
        <w:t>Allan</w:t>
      </w:r>
    </w:p>
    <w:p w14:paraId="6093971B" w14:textId="77777777" w:rsidR="008B7787" w:rsidRPr="008B7787" w:rsidRDefault="008B7787" w:rsidP="00443130">
      <w:pPr>
        <w:spacing w:line="240" w:lineRule="auto"/>
        <w:rPr>
          <w:rFonts w:ascii="Arial" w:hAnsi="Arial" w:cs="Arial"/>
          <w:sz w:val="24"/>
          <w:szCs w:val="24"/>
        </w:rPr>
      </w:pPr>
      <w:r w:rsidRPr="008B7787">
        <w:rPr>
          <w:rFonts w:ascii="Arial" w:hAnsi="Arial" w:cs="Arial"/>
          <w:sz w:val="24"/>
          <w:szCs w:val="24"/>
        </w:rPr>
        <w:t>While in his last year of high school, Alan, a young man with</w:t>
      </w:r>
      <w:r>
        <w:rPr>
          <w:rFonts w:ascii="Arial" w:hAnsi="Arial" w:cs="Arial"/>
          <w:sz w:val="24"/>
          <w:szCs w:val="24"/>
        </w:rPr>
        <w:t xml:space="preserve"> </w:t>
      </w:r>
      <w:r w:rsidRPr="008B7787">
        <w:rPr>
          <w:rFonts w:ascii="Arial" w:hAnsi="Arial" w:cs="Arial"/>
          <w:sz w:val="24"/>
          <w:szCs w:val="24"/>
        </w:rPr>
        <w:t>intellectual disabilities determined to continually develop</w:t>
      </w:r>
      <w:r>
        <w:rPr>
          <w:rFonts w:ascii="Arial" w:hAnsi="Arial" w:cs="Arial"/>
          <w:sz w:val="24"/>
          <w:szCs w:val="24"/>
        </w:rPr>
        <w:t xml:space="preserve"> </w:t>
      </w:r>
      <w:r w:rsidRPr="008B7787">
        <w:rPr>
          <w:rFonts w:ascii="Arial" w:hAnsi="Arial" w:cs="Arial"/>
          <w:sz w:val="24"/>
          <w:szCs w:val="24"/>
        </w:rPr>
        <w:t>himself and pursue a career, enrolled in the Project SEARCH</w:t>
      </w:r>
      <w:r>
        <w:rPr>
          <w:rFonts w:ascii="Arial" w:hAnsi="Arial" w:cs="Arial"/>
          <w:sz w:val="24"/>
          <w:szCs w:val="24"/>
        </w:rPr>
        <w:t xml:space="preserve"> </w:t>
      </w:r>
      <w:r w:rsidRPr="008B7787">
        <w:rPr>
          <w:rFonts w:ascii="Arial" w:hAnsi="Arial" w:cs="Arial"/>
          <w:sz w:val="24"/>
          <w:szCs w:val="24"/>
        </w:rPr>
        <w:t>internship program at Kaiser Permanente.</w:t>
      </w:r>
    </w:p>
    <w:p w14:paraId="1918CF90" w14:textId="77777777" w:rsidR="008B7787" w:rsidRPr="008B7787" w:rsidRDefault="008B7787" w:rsidP="00443130">
      <w:pPr>
        <w:spacing w:line="240" w:lineRule="auto"/>
        <w:rPr>
          <w:rFonts w:ascii="Arial" w:hAnsi="Arial" w:cs="Arial"/>
          <w:sz w:val="24"/>
          <w:szCs w:val="24"/>
        </w:rPr>
      </w:pPr>
      <w:r w:rsidRPr="008B7787">
        <w:rPr>
          <w:rFonts w:ascii="Arial" w:hAnsi="Arial" w:cs="Arial"/>
          <w:sz w:val="24"/>
          <w:szCs w:val="24"/>
        </w:rPr>
        <w:t xml:space="preserve">TransCen’s San Francisco-based employment program </w:t>
      </w:r>
      <w:proofErr w:type="spellStart"/>
      <w:r w:rsidRPr="008B7787">
        <w:rPr>
          <w:rFonts w:ascii="Arial" w:hAnsi="Arial" w:cs="Arial"/>
          <w:sz w:val="24"/>
          <w:szCs w:val="24"/>
        </w:rPr>
        <w:t>WorkLink</w:t>
      </w:r>
      <w:proofErr w:type="spellEnd"/>
      <w:r w:rsidRPr="008B7787">
        <w:rPr>
          <w:rFonts w:ascii="Arial" w:hAnsi="Arial" w:cs="Arial"/>
          <w:sz w:val="24"/>
          <w:szCs w:val="24"/>
        </w:rPr>
        <w:t>, provided intensive</w:t>
      </w:r>
      <w:r>
        <w:rPr>
          <w:rFonts w:ascii="Arial" w:hAnsi="Arial" w:cs="Arial"/>
          <w:sz w:val="24"/>
          <w:szCs w:val="24"/>
        </w:rPr>
        <w:t xml:space="preserve"> </w:t>
      </w:r>
      <w:r w:rsidRPr="008B7787">
        <w:rPr>
          <w:rFonts w:ascii="Arial" w:hAnsi="Arial" w:cs="Arial"/>
          <w:sz w:val="24"/>
          <w:szCs w:val="24"/>
        </w:rPr>
        <w:t>on-the-job support as Alan successfully completed two rotations in Patient</w:t>
      </w:r>
      <w:r>
        <w:rPr>
          <w:rFonts w:ascii="Arial" w:hAnsi="Arial" w:cs="Arial"/>
          <w:sz w:val="24"/>
          <w:szCs w:val="24"/>
        </w:rPr>
        <w:t xml:space="preserve"> </w:t>
      </w:r>
      <w:r w:rsidRPr="008B7787">
        <w:rPr>
          <w:rFonts w:ascii="Arial" w:hAnsi="Arial" w:cs="Arial"/>
          <w:sz w:val="24"/>
          <w:szCs w:val="24"/>
        </w:rPr>
        <w:t>Transport. He learned to safely handle and transport patients using wheelchairs</w:t>
      </w:r>
      <w:r>
        <w:rPr>
          <w:rFonts w:ascii="Arial" w:hAnsi="Arial" w:cs="Arial"/>
          <w:sz w:val="24"/>
          <w:szCs w:val="24"/>
        </w:rPr>
        <w:t xml:space="preserve"> </w:t>
      </w:r>
      <w:r w:rsidRPr="008B7787">
        <w:rPr>
          <w:rFonts w:ascii="Arial" w:hAnsi="Arial" w:cs="Arial"/>
          <w:sz w:val="24"/>
          <w:szCs w:val="24"/>
        </w:rPr>
        <w:t xml:space="preserve">and gurneys, use a </w:t>
      </w:r>
      <w:proofErr w:type="spellStart"/>
      <w:r w:rsidRPr="008B7787">
        <w:rPr>
          <w:rFonts w:ascii="Arial" w:hAnsi="Arial" w:cs="Arial"/>
          <w:sz w:val="24"/>
          <w:szCs w:val="24"/>
        </w:rPr>
        <w:t>walkie</w:t>
      </w:r>
      <w:proofErr w:type="spellEnd"/>
      <w:r w:rsidRPr="008B7787">
        <w:rPr>
          <w:rFonts w:ascii="Arial" w:hAnsi="Arial" w:cs="Arial"/>
          <w:sz w:val="24"/>
          <w:szCs w:val="24"/>
        </w:rPr>
        <w:t xml:space="preserve"> talkie and communication log-in system, and navigate</w:t>
      </w:r>
      <w:r>
        <w:rPr>
          <w:rFonts w:ascii="Arial" w:hAnsi="Arial" w:cs="Arial"/>
          <w:sz w:val="24"/>
          <w:szCs w:val="24"/>
        </w:rPr>
        <w:t xml:space="preserve"> </w:t>
      </w:r>
      <w:r w:rsidRPr="008B7787">
        <w:rPr>
          <w:rFonts w:ascii="Arial" w:hAnsi="Arial" w:cs="Arial"/>
          <w:sz w:val="24"/>
          <w:szCs w:val="24"/>
        </w:rPr>
        <w:t xml:space="preserve">the hospital campus. In addition to on-the-job support, </w:t>
      </w:r>
      <w:proofErr w:type="spellStart"/>
      <w:r w:rsidRPr="008B7787">
        <w:rPr>
          <w:rFonts w:ascii="Arial" w:hAnsi="Arial" w:cs="Arial"/>
          <w:sz w:val="24"/>
          <w:szCs w:val="24"/>
        </w:rPr>
        <w:t>WorkLink</w:t>
      </w:r>
      <w:proofErr w:type="spellEnd"/>
      <w:r w:rsidRPr="008B7787">
        <w:rPr>
          <w:rFonts w:ascii="Arial" w:hAnsi="Arial" w:cs="Arial"/>
          <w:sz w:val="24"/>
          <w:szCs w:val="24"/>
        </w:rPr>
        <w:t xml:space="preserve"> staff provided</w:t>
      </w:r>
      <w:r>
        <w:rPr>
          <w:rFonts w:ascii="Arial" w:hAnsi="Arial" w:cs="Arial"/>
          <w:sz w:val="24"/>
          <w:szCs w:val="24"/>
        </w:rPr>
        <w:t xml:space="preserve"> </w:t>
      </w:r>
      <w:r w:rsidRPr="008B7787">
        <w:rPr>
          <w:rFonts w:ascii="Arial" w:hAnsi="Arial" w:cs="Arial"/>
          <w:sz w:val="24"/>
          <w:szCs w:val="24"/>
        </w:rPr>
        <w:t>extensive tutoring and practice experience to support Alan as he studied for and</w:t>
      </w:r>
      <w:r>
        <w:rPr>
          <w:rFonts w:ascii="Arial" w:hAnsi="Arial" w:cs="Arial"/>
          <w:sz w:val="24"/>
          <w:szCs w:val="24"/>
        </w:rPr>
        <w:t xml:space="preserve"> </w:t>
      </w:r>
      <w:r w:rsidRPr="008B7787">
        <w:rPr>
          <w:rFonts w:ascii="Arial" w:hAnsi="Arial" w:cs="Arial"/>
          <w:sz w:val="24"/>
          <w:szCs w:val="24"/>
        </w:rPr>
        <w:t>achieved certification for Basic Life Support (BLS), a requirement for employment</w:t>
      </w:r>
      <w:r>
        <w:rPr>
          <w:rFonts w:ascii="Arial" w:hAnsi="Arial" w:cs="Arial"/>
          <w:sz w:val="24"/>
          <w:szCs w:val="24"/>
        </w:rPr>
        <w:t xml:space="preserve"> </w:t>
      </w:r>
      <w:r w:rsidRPr="008B7787">
        <w:rPr>
          <w:rFonts w:ascii="Arial" w:hAnsi="Arial" w:cs="Arial"/>
          <w:sz w:val="24"/>
          <w:szCs w:val="24"/>
        </w:rPr>
        <w:t>in his medical career.</w:t>
      </w:r>
    </w:p>
    <w:p w14:paraId="67DF783D" w14:textId="77777777" w:rsidR="008B7787" w:rsidRDefault="008B7787" w:rsidP="00443130">
      <w:pPr>
        <w:spacing w:line="240" w:lineRule="auto"/>
        <w:rPr>
          <w:rFonts w:ascii="Arial" w:hAnsi="Arial" w:cs="Arial"/>
          <w:sz w:val="24"/>
          <w:szCs w:val="24"/>
        </w:rPr>
      </w:pPr>
      <w:r w:rsidRPr="008B7787">
        <w:rPr>
          <w:rFonts w:ascii="Arial" w:hAnsi="Arial" w:cs="Arial"/>
          <w:sz w:val="24"/>
          <w:szCs w:val="24"/>
        </w:rPr>
        <w:t>In addition to employment and continuing education services, Alan also received</w:t>
      </w:r>
      <w:r>
        <w:rPr>
          <w:rFonts w:ascii="Arial" w:hAnsi="Arial" w:cs="Arial"/>
          <w:sz w:val="24"/>
          <w:szCs w:val="24"/>
        </w:rPr>
        <w:t xml:space="preserve"> </w:t>
      </w:r>
      <w:r w:rsidRPr="008B7787">
        <w:rPr>
          <w:rFonts w:ascii="Arial" w:hAnsi="Arial" w:cs="Arial"/>
          <w:sz w:val="24"/>
          <w:szCs w:val="24"/>
        </w:rPr>
        <w:t xml:space="preserve">support in developing his social skills. </w:t>
      </w:r>
      <w:proofErr w:type="spellStart"/>
      <w:r w:rsidRPr="008B7787">
        <w:rPr>
          <w:rFonts w:ascii="Arial" w:hAnsi="Arial" w:cs="Arial"/>
          <w:sz w:val="24"/>
          <w:szCs w:val="24"/>
        </w:rPr>
        <w:t>WorkLink</w:t>
      </w:r>
      <w:proofErr w:type="spellEnd"/>
      <w:r w:rsidRPr="008B7787">
        <w:rPr>
          <w:rFonts w:ascii="Arial" w:hAnsi="Arial" w:cs="Arial"/>
          <w:sz w:val="24"/>
          <w:szCs w:val="24"/>
        </w:rPr>
        <w:t xml:space="preserve"> staff provided support to his family</w:t>
      </w:r>
      <w:r>
        <w:rPr>
          <w:rFonts w:ascii="Arial" w:hAnsi="Arial" w:cs="Arial"/>
          <w:sz w:val="24"/>
          <w:szCs w:val="24"/>
        </w:rPr>
        <w:t xml:space="preserve"> </w:t>
      </w:r>
      <w:r w:rsidRPr="008B7787">
        <w:rPr>
          <w:rFonts w:ascii="Arial" w:hAnsi="Arial" w:cs="Arial"/>
          <w:sz w:val="24"/>
          <w:szCs w:val="24"/>
        </w:rPr>
        <w:t>in how to report his earnings and manage his social security benefits.</w:t>
      </w:r>
      <w:r>
        <w:rPr>
          <w:rFonts w:ascii="Arial" w:hAnsi="Arial" w:cs="Arial"/>
          <w:sz w:val="24"/>
          <w:szCs w:val="24"/>
        </w:rPr>
        <w:t xml:space="preserve"> </w:t>
      </w:r>
    </w:p>
    <w:p w14:paraId="0314AD75" w14:textId="77777777" w:rsidR="008B7787" w:rsidRDefault="008B7787" w:rsidP="00443130">
      <w:pPr>
        <w:spacing w:line="240" w:lineRule="auto"/>
        <w:rPr>
          <w:rFonts w:ascii="Arial" w:hAnsi="Arial" w:cs="Arial"/>
          <w:sz w:val="24"/>
          <w:szCs w:val="24"/>
        </w:rPr>
      </w:pPr>
      <w:r w:rsidRPr="008B7787">
        <w:rPr>
          <w:rFonts w:ascii="Arial" w:hAnsi="Arial" w:cs="Arial"/>
          <w:sz w:val="24"/>
          <w:szCs w:val="24"/>
        </w:rPr>
        <w:t>Alan loved this internship and his enthusiasm was contagious. His manager</w:t>
      </w:r>
      <w:r>
        <w:rPr>
          <w:rFonts w:ascii="Arial" w:hAnsi="Arial" w:cs="Arial"/>
          <w:sz w:val="24"/>
          <w:szCs w:val="24"/>
        </w:rPr>
        <w:t xml:space="preserve"> </w:t>
      </w:r>
      <w:r w:rsidRPr="008B7787">
        <w:rPr>
          <w:rFonts w:ascii="Arial" w:hAnsi="Arial" w:cs="Arial"/>
          <w:sz w:val="24"/>
          <w:szCs w:val="24"/>
        </w:rPr>
        <w:t>reported that he raised the bar on customer service for the department. Once a</w:t>
      </w:r>
      <w:r>
        <w:rPr>
          <w:rFonts w:ascii="Arial" w:hAnsi="Arial" w:cs="Arial"/>
          <w:sz w:val="24"/>
          <w:szCs w:val="24"/>
        </w:rPr>
        <w:t xml:space="preserve"> </w:t>
      </w:r>
      <w:r w:rsidRPr="008B7787">
        <w:rPr>
          <w:rFonts w:ascii="Arial" w:hAnsi="Arial" w:cs="Arial"/>
          <w:sz w:val="24"/>
          <w:szCs w:val="24"/>
        </w:rPr>
        <w:t>job became available, Alan was hired and is now a permanent, on-call patient</w:t>
      </w:r>
      <w:r>
        <w:rPr>
          <w:rFonts w:ascii="Arial" w:hAnsi="Arial" w:cs="Arial"/>
          <w:sz w:val="24"/>
          <w:szCs w:val="24"/>
        </w:rPr>
        <w:t xml:space="preserve"> </w:t>
      </w:r>
      <w:r w:rsidRPr="008B7787">
        <w:rPr>
          <w:rFonts w:ascii="Arial" w:hAnsi="Arial" w:cs="Arial"/>
          <w:sz w:val="24"/>
          <w:szCs w:val="24"/>
        </w:rPr>
        <w:t>transporter for Kaiser Permanente-San Francisco. He is a union employee, working</w:t>
      </w:r>
      <w:r>
        <w:rPr>
          <w:rFonts w:ascii="Arial" w:hAnsi="Arial" w:cs="Arial"/>
          <w:sz w:val="24"/>
          <w:szCs w:val="24"/>
        </w:rPr>
        <w:t xml:space="preserve"> </w:t>
      </w:r>
      <w:r w:rsidRPr="008B7787">
        <w:rPr>
          <w:rFonts w:ascii="Arial" w:hAnsi="Arial" w:cs="Arial"/>
          <w:sz w:val="24"/>
          <w:szCs w:val="24"/>
        </w:rPr>
        <w:t>an average of 25-30 hours a week, at $20.84. Alan is eligible to apply for other</w:t>
      </w:r>
      <w:r>
        <w:rPr>
          <w:rFonts w:ascii="Arial" w:hAnsi="Arial" w:cs="Arial"/>
          <w:sz w:val="24"/>
          <w:szCs w:val="24"/>
        </w:rPr>
        <w:t xml:space="preserve"> </w:t>
      </w:r>
      <w:r w:rsidRPr="008B7787">
        <w:rPr>
          <w:rFonts w:ascii="Arial" w:hAnsi="Arial" w:cs="Arial"/>
          <w:sz w:val="24"/>
          <w:szCs w:val="24"/>
        </w:rPr>
        <w:t>internal jobs within the company. When a scheduled position opens, Alan hopes to</w:t>
      </w:r>
      <w:r>
        <w:rPr>
          <w:rFonts w:ascii="Arial" w:hAnsi="Arial" w:cs="Arial"/>
          <w:sz w:val="24"/>
          <w:szCs w:val="24"/>
        </w:rPr>
        <w:t xml:space="preserve"> </w:t>
      </w:r>
      <w:r w:rsidRPr="008B7787">
        <w:rPr>
          <w:rFonts w:ascii="Arial" w:hAnsi="Arial" w:cs="Arial"/>
          <w:sz w:val="24"/>
          <w:szCs w:val="24"/>
        </w:rPr>
        <w:t>move into a fulltime position, where he will be eligible for benefits.</w:t>
      </w:r>
    </w:p>
    <w:p w14:paraId="4B4F0731" w14:textId="77777777" w:rsidR="00443130" w:rsidRDefault="00443130" w:rsidP="00443130">
      <w:pPr>
        <w:spacing w:line="240" w:lineRule="auto"/>
        <w:rPr>
          <w:rFonts w:ascii="Arial" w:hAnsi="Arial" w:cs="Arial"/>
          <w:sz w:val="24"/>
          <w:szCs w:val="24"/>
        </w:rPr>
      </w:pPr>
    </w:p>
    <w:p w14:paraId="31D3CAA8" w14:textId="77777777" w:rsidR="00D466E2" w:rsidRDefault="00D466E2" w:rsidP="00443130">
      <w:pPr>
        <w:pStyle w:val="Heading"/>
        <w:spacing w:after="160" w:line="240" w:lineRule="auto"/>
      </w:pPr>
      <w:r>
        <w:t>Customized Training and Consultation Services</w:t>
      </w:r>
    </w:p>
    <w:p w14:paraId="25125012" w14:textId="77777777" w:rsidR="00D466E2" w:rsidRDefault="00D466E2" w:rsidP="00443130">
      <w:pPr>
        <w:pStyle w:val="Body"/>
        <w:spacing w:line="240" w:lineRule="auto"/>
      </w:pPr>
      <w:r>
        <w:t>Training and consultation are tailored to meet customer specifications and can be delivered in a variety of accessible formats on-site or on-line, including:</w:t>
      </w:r>
    </w:p>
    <w:p w14:paraId="4A968F7D" w14:textId="77777777" w:rsidR="00D466E2" w:rsidRDefault="00D466E2" w:rsidP="00443130">
      <w:pPr>
        <w:pStyle w:val="Body"/>
        <w:spacing w:line="240" w:lineRule="auto"/>
        <w:sectPr w:rsidR="00D466E2">
          <w:pgSz w:w="12240" w:h="15840"/>
          <w:pgMar w:top="1440" w:right="1440" w:bottom="1440" w:left="1440" w:header="720" w:footer="720" w:gutter="0"/>
          <w:cols w:space="720"/>
          <w:docGrid w:linePitch="360"/>
        </w:sectPr>
      </w:pPr>
    </w:p>
    <w:p w14:paraId="0D0B9D28" w14:textId="77777777" w:rsidR="00D466E2" w:rsidRDefault="00D466E2" w:rsidP="00443130">
      <w:pPr>
        <w:pStyle w:val="Body"/>
        <w:spacing w:line="240" w:lineRule="auto"/>
        <w:contextualSpacing/>
      </w:pPr>
      <w:r>
        <w:lastRenderedPageBreak/>
        <w:t>• On-site training</w:t>
      </w:r>
    </w:p>
    <w:p w14:paraId="1198CCD8" w14:textId="77777777" w:rsidR="00D466E2" w:rsidRDefault="00D466E2" w:rsidP="00443130">
      <w:pPr>
        <w:pStyle w:val="Body"/>
        <w:spacing w:line="240" w:lineRule="auto"/>
        <w:contextualSpacing/>
      </w:pPr>
      <w:r>
        <w:t>• Web-based training</w:t>
      </w:r>
    </w:p>
    <w:p w14:paraId="2DF72E9F" w14:textId="77777777" w:rsidR="00D466E2" w:rsidRDefault="00D466E2" w:rsidP="00443130">
      <w:pPr>
        <w:pStyle w:val="Body"/>
        <w:spacing w:line="240" w:lineRule="auto"/>
        <w:contextualSpacing/>
      </w:pPr>
      <w:r>
        <w:t>• Train the trainer seminars</w:t>
      </w:r>
    </w:p>
    <w:p w14:paraId="7EC44D6B" w14:textId="77777777" w:rsidR="00D466E2" w:rsidRDefault="00D466E2" w:rsidP="00443130">
      <w:pPr>
        <w:pStyle w:val="Body"/>
        <w:spacing w:line="240" w:lineRule="auto"/>
        <w:contextualSpacing/>
      </w:pPr>
      <w:r>
        <w:t>• Customized solutions using evidence-based practices</w:t>
      </w:r>
    </w:p>
    <w:p w14:paraId="4BDB02E6" w14:textId="77777777" w:rsidR="00D466E2" w:rsidRDefault="00D466E2" w:rsidP="00443130">
      <w:pPr>
        <w:pStyle w:val="Body"/>
        <w:spacing w:line="240" w:lineRule="auto"/>
        <w:contextualSpacing/>
      </w:pPr>
      <w:r>
        <w:t>• Resource mapping and strategic planning</w:t>
      </w:r>
    </w:p>
    <w:p w14:paraId="2C0B034E" w14:textId="77777777" w:rsidR="00D466E2" w:rsidRDefault="00D466E2" w:rsidP="00443130">
      <w:pPr>
        <w:pStyle w:val="Body"/>
        <w:spacing w:line="240" w:lineRule="auto"/>
        <w:contextualSpacing/>
      </w:pPr>
      <w:r>
        <w:t>• Curriculum development, modification and implementation</w:t>
      </w:r>
    </w:p>
    <w:p w14:paraId="3D8A8155" w14:textId="77777777" w:rsidR="00D466E2" w:rsidRDefault="00D466E2" w:rsidP="00443130">
      <w:pPr>
        <w:pStyle w:val="Body"/>
        <w:spacing w:line="240" w:lineRule="auto"/>
        <w:contextualSpacing/>
      </w:pPr>
      <w:r>
        <w:t>• Conferences, institutes, summits, and seminars at the national, state, and local level</w:t>
      </w:r>
    </w:p>
    <w:p w14:paraId="059063FD" w14:textId="77777777" w:rsidR="00D466E2" w:rsidRDefault="00D466E2" w:rsidP="00443130">
      <w:pPr>
        <w:pStyle w:val="Body"/>
        <w:spacing w:line="240" w:lineRule="auto"/>
        <w:contextualSpacing/>
      </w:pPr>
      <w:r>
        <w:t>• Program evaluation and development</w:t>
      </w:r>
    </w:p>
    <w:p w14:paraId="0F5886AD" w14:textId="77777777" w:rsidR="00D466E2" w:rsidRDefault="00D466E2" w:rsidP="00443130">
      <w:pPr>
        <w:pStyle w:val="Body"/>
        <w:spacing w:line="240" w:lineRule="auto"/>
        <w:contextualSpacing/>
      </w:pPr>
      <w:r>
        <w:t>• Establishment and operation of advisory groups and collaborative interagency teams</w:t>
      </w:r>
    </w:p>
    <w:p w14:paraId="5233634D" w14:textId="77777777" w:rsidR="00D466E2" w:rsidRDefault="00D466E2" w:rsidP="00443130">
      <w:pPr>
        <w:pStyle w:val="Body"/>
        <w:spacing w:line="240" w:lineRule="auto"/>
        <w:contextualSpacing/>
      </w:pPr>
      <w:r>
        <w:t>• Stakeholder self-advocacy seminars</w:t>
      </w:r>
    </w:p>
    <w:p w14:paraId="1875739E" w14:textId="77777777" w:rsidR="00D466E2" w:rsidRDefault="00D466E2" w:rsidP="00443130">
      <w:pPr>
        <w:pStyle w:val="Body"/>
        <w:spacing w:line="240" w:lineRule="auto"/>
        <w:contextualSpacing/>
      </w:pPr>
      <w:r>
        <w:t>• Customer perception surveys</w:t>
      </w:r>
    </w:p>
    <w:p w14:paraId="6CE1246D" w14:textId="77777777" w:rsidR="00D466E2" w:rsidRDefault="00D466E2" w:rsidP="00443130">
      <w:pPr>
        <w:pStyle w:val="Body"/>
        <w:spacing w:line="240" w:lineRule="auto"/>
        <w:contextualSpacing/>
      </w:pPr>
      <w:r>
        <w:t>• In-the-field coaching/technical assistance</w:t>
      </w:r>
    </w:p>
    <w:p w14:paraId="143F5400" w14:textId="77777777" w:rsidR="00D466E2" w:rsidRDefault="00D466E2" w:rsidP="00443130">
      <w:pPr>
        <w:pStyle w:val="Body"/>
        <w:spacing w:line="240" w:lineRule="auto"/>
        <w:contextualSpacing/>
      </w:pPr>
      <w:r>
        <w:t>• Organizational assessments (including staff and stakeholder focus groups)</w:t>
      </w:r>
    </w:p>
    <w:p w14:paraId="5C8634C7" w14:textId="77777777" w:rsidR="00D466E2" w:rsidRDefault="00D466E2" w:rsidP="00443130">
      <w:pPr>
        <w:pStyle w:val="Body"/>
        <w:spacing w:line="240" w:lineRule="auto"/>
        <w:contextualSpacing/>
      </w:pPr>
      <w:r>
        <w:t>• Staff capacity building</w:t>
      </w:r>
    </w:p>
    <w:p w14:paraId="23A399A6" w14:textId="77777777" w:rsidR="00D466E2" w:rsidRDefault="00D466E2" w:rsidP="00443130">
      <w:pPr>
        <w:pStyle w:val="Heading"/>
        <w:spacing w:after="160" w:line="240" w:lineRule="auto"/>
      </w:pPr>
    </w:p>
    <w:p w14:paraId="564A4999" w14:textId="77777777" w:rsidR="00443130" w:rsidRDefault="00443130" w:rsidP="00443130">
      <w:pPr>
        <w:pStyle w:val="Heading"/>
        <w:spacing w:after="160" w:line="240" w:lineRule="auto"/>
        <w:sectPr w:rsidR="00443130" w:rsidSect="00443130">
          <w:type w:val="continuous"/>
          <w:pgSz w:w="12240" w:h="15840"/>
          <w:pgMar w:top="1440" w:right="1440" w:bottom="1440" w:left="1440" w:header="720" w:footer="720" w:gutter="0"/>
          <w:cols w:space="720"/>
          <w:docGrid w:linePitch="360"/>
        </w:sectPr>
      </w:pPr>
    </w:p>
    <w:p w14:paraId="7AF659AE" w14:textId="77777777" w:rsidR="00D466E2" w:rsidRDefault="00D466E2" w:rsidP="00443130">
      <w:pPr>
        <w:pStyle w:val="Heading"/>
        <w:spacing w:after="160" w:line="240" w:lineRule="auto"/>
      </w:pPr>
      <w:r>
        <w:lastRenderedPageBreak/>
        <w:t>Highlighted Initiatives</w:t>
      </w:r>
    </w:p>
    <w:p w14:paraId="57DB6604" w14:textId="77777777" w:rsidR="00D466E2" w:rsidRPr="00D466E2" w:rsidRDefault="00D466E2" w:rsidP="00443130">
      <w:pPr>
        <w:numPr>
          <w:ilvl w:val="1"/>
          <w:numId w:val="0"/>
        </w:numPr>
        <w:spacing w:line="240" w:lineRule="auto"/>
        <w:rPr>
          <w:rFonts w:ascii="Arial" w:eastAsiaTheme="minorEastAsia" w:hAnsi="Arial" w:cs="Arial"/>
          <w:b/>
          <w:color w:val="5A5A5A" w:themeColor="text1" w:themeTint="A5"/>
          <w:spacing w:val="15"/>
          <w:sz w:val="24"/>
          <w:szCs w:val="24"/>
        </w:rPr>
      </w:pPr>
      <w:r>
        <w:rPr>
          <w:rFonts w:ascii="Arial" w:eastAsiaTheme="minorEastAsia" w:hAnsi="Arial" w:cs="Arial"/>
          <w:b/>
          <w:color w:val="5A5A5A" w:themeColor="text1" w:themeTint="A5"/>
          <w:spacing w:val="15"/>
          <w:sz w:val="24"/>
          <w:szCs w:val="24"/>
        </w:rPr>
        <w:t>National Center on Transition to Employment for Youth with Disabilities</w:t>
      </w:r>
    </w:p>
    <w:p w14:paraId="16E58065" w14:textId="77777777" w:rsidR="00D466E2" w:rsidRDefault="00D466E2" w:rsidP="00443130">
      <w:pPr>
        <w:pStyle w:val="Body"/>
        <w:spacing w:line="240" w:lineRule="auto"/>
      </w:pPr>
      <w:r>
        <w:t xml:space="preserve">– Established in partnership with Virginia Commonwealth University, the Center’s purpose is to identify, research, and widely disseminate evidence-based practices that contribute to successful employment for youth with disabilities making the transition from school to adult life. </w:t>
      </w:r>
      <w:hyperlink r:id="rId6" w:history="1">
        <w:r w:rsidRPr="00694A05">
          <w:rPr>
            <w:rStyle w:val="Hyperlink"/>
          </w:rPr>
          <w:t>www.transitiontoemployment.org</w:t>
        </w:r>
      </w:hyperlink>
      <w:r>
        <w:t xml:space="preserve"> </w:t>
      </w:r>
    </w:p>
    <w:p w14:paraId="7D7B6D77" w14:textId="77777777" w:rsidR="00D466E2" w:rsidRDefault="00D466E2" w:rsidP="00443130">
      <w:pPr>
        <w:pStyle w:val="Body"/>
        <w:spacing w:line="240" w:lineRule="auto"/>
      </w:pPr>
      <w:r>
        <w:rPr>
          <w:rFonts w:eastAsiaTheme="minorEastAsia"/>
          <w:b/>
          <w:color w:val="5A5A5A" w:themeColor="text1" w:themeTint="A5"/>
          <w:spacing w:val="15"/>
          <w:szCs w:val="24"/>
        </w:rPr>
        <w:t>Add Us In (AUI)</w:t>
      </w:r>
      <w:r>
        <w:t xml:space="preserve"> – The U.S. Department of Labor’s Office of Disability Employment Policy (ODEP) awarded TransCen and collaborative partners one of four AUI national grants designed to identify and develop strategies to increase employment opportunities within the small business community for individuals with disabilities </w:t>
      </w:r>
      <w:hyperlink r:id="rId7" w:history="1">
        <w:r w:rsidRPr="00694A05">
          <w:rPr>
            <w:rStyle w:val="Hyperlink"/>
          </w:rPr>
          <w:t>www.dol.gov/odep/Addusin</w:t>
        </w:r>
      </w:hyperlink>
      <w:r>
        <w:t xml:space="preserve">. Consortium partners include the Montgomery County Workforce Investment Board, the Hispanic Chamber of Commerce of Montgomery County and the Hispanic Business Foundation of Maryland </w:t>
      </w:r>
      <w:hyperlink r:id="rId8" w:history="1">
        <w:r w:rsidRPr="00694A05">
          <w:rPr>
            <w:rStyle w:val="Hyperlink"/>
          </w:rPr>
          <w:t>www.GenerationWork.net</w:t>
        </w:r>
      </w:hyperlink>
      <w:r>
        <w:t xml:space="preserve"> </w:t>
      </w:r>
    </w:p>
    <w:p w14:paraId="03237914" w14:textId="77777777" w:rsidR="00D466E2" w:rsidRDefault="00D466E2" w:rsidP="00443130">
      <w:pPr>
        <w:pStyle w:val="Body"/>
        <w:spacing w:line="240" w:lineRule="auto"/>
      </w:pPr>
      <w:r>
        <w:rPr>
          <w:rFonts w:eastAsiaTheme="minorEastAsia"/>
          <w:b/>
          <w:color w:val="5A5A5A" w:themeColor="text1" w:themeTint="A5"/>
          <w:spacing w:val="15"/>
          <w:szCs w:val="24"/>
        </w:rPr>
        <w:t>Mid-Atlantic ADA Center</w:t>
      </w:r>
      <w:r>
        <w:t xml:space="preserve"> – provides training, information and technical assistance on the Americans with Disabilities Act to businesses, government entities, and individuals throughout the six state Mid-Atlantic Region. The Center also conducts research on related topics. In 2011 the center launched a new website with information, downloadable training packages and resources. </w:t>
      </w:r>
      <w:hyperlink r:id="rId9" w:history="1">
        <w:r w:rsidRPr="00694A05">
          <w:rPr>
            <w:rStyle w:val="Hyperlink"/>
          </w:rPr>
          <w:t>www.ADAhospitality.org</w:t>
        </w:r>
      </w:hyperlink>
      <w:r>
        <w:t xml:space="preserve"> </w:t>
      </w:r>
    </w:p>
    <w:p w14:paraId="02E897B6" w14:textId="77777777" w:rsidR="00D466E2" w:rsidRDefault="00D466E2" w:rsidP="00443130">
      <w:pPr>
        <w:pStyle w:val="Body"/>
        <w:spacing w:line="240" w:lineRule="auto"/>
      </w:pPr>
      <w:r>
        <w:rPr>
          <w:rFonts w:eastAsiaTheme="minorEastAsia"/>
          <w:b/>
          <w:color w:val="5A5A5A" w:themeColor="text1" w:themeTint="A5"/>
          <w:spacing w:val="15"/>
          <w:szCs w:val="24"/>
        </w:rPr>
        <w:t xml:space="preserve">National Youth Transition Center (NYTC) </w:t>
      </w:r>
      <w:r>
        <w:t>– TransCen is one of 41 members of the National Youth Transitions Collaborative and has co</w:t>
      </w:r>
      <w:r w:rsidR="00DE6861">
        <w:t>-</w:t>
      </w:r>
      <w:r>
        <w:t>located offices housed in the NYTC developed</w:t>
      </w:r>
      <w:r w:rsidR="00DE6861">
        <w:t xml:space="preserve"> </w:t>
      </w:r>
      <w:r>
        <w:t>by the HSC Foundation. The NYTC fosters</w:t>
      </w:r>
      <w:r w:rsidR="00DE6861">
        <w:t xml:space="preserve"> </w:t>
      </w:r>
      <w:r>
        <w:t>national collaboration, active learning, debate,</w:t>
      </w:r>
      <w:r w:rsidR="00DE6861">
        <w:t xml:space="preserve"> </w:t>
      </w:r>
      <w:r>
        <w:t>and capacity building among professional</w:t>
      </w:r>
      <w:r w:rsidR="00DE6861">
        <w:t xml:space="preserve"> </w:t>
      </w:r>
      <w:r>
        <w:t>organizations that serve youth, adults, and</w:t>
      </w:r>
      <w:r w:rsidR="00DE6861">
        <w:t xml:space="preserve"> </w:t>
      </w:r>
      <w:r>
        <w:t>returning veterans with disabilities.</w:t>
      </w:r>
    </w:p>
    <w:p w14:paraId="3010D160" w14:textId="77777777" w:rsidR="00D466E2" w:rsidRDefault="00DE6861" w:rsidP="00443130">
      <w:pPr>
        <w:pStyle w:val="Body"/>
        <w:spacing w:line="240" w:lineRule="auto"/>
      </w:pPr>
      <w:r>
        <w:rPr>
          <w:rFonts w:eastAsiaTheme="minorEastAsia"/>
          <w:b/>
          <w:color w:val="5A5A5A" w:themeColor="text1" w:themeTint="A5"/>
          <w:spacing w:val="15"/>
          <w:szCs w:val="24"/>
        </w:rPr>
        <w:t>Maryland Seamless Transition Collaborative (MSTC)</w:t>
      </w:r>
      <w:r w:rsidR="00D466E2">
        <w:t xml:space="preserve"> – aims to improve</w:t>
      </w:r>
      <w:r>
        <w:t xml:space="preserve"> </w:t>
      </w:r>
      <w:r w:rsidR="00D466E2">
        <w:t>postsecondary outcomes of students with</w:t>
      </w:r>
      <w:r>
        <w:t xml:space="preserve"> </w:t>
      </w:r>
      <w:r w:rsidR="00D466E2">
        <w:t>disabilities through a sequential delivery</w:t>
      </w:r>
      <w:r>
        <w:t xml:space="preserve"> </w:t>
      </w:r>
      <w:r w:rsidR="00D466E2">
        <w:t>of specific transition service components</w:t>
      </w:r>
      <w:r>
        <w:t xml:space="preserve"> </w:t>
      </w:r>
      <w:r w:rsidR="00D466E2">
        <w:t>beginning in early high school. TransCen is</w:t>
      </w:r>
      <w:r>
        <w:t xml:space="preserve"> </w:t>
      </w:r>
      <w:r w:rsidR="00D466E2">
        <w:t>a partner with the Maryland Department of</w:t>
      </w:r>
      <w:r>
        <w:t xml:space="preserve"> </w:t>
      </w:r>
      <w:r w:rsidR="00D466E2">
        <w:t>Rehabilitation Services and eleven school</w:t>
      </w:r>
      <w:r>
        <w:t xml:space="preserve"> </w:t>
      </w:r>
      <w:r w:rsidR="00D466E2">
        <w:t>districts in operating the Collaborative</w:t>
      </w:r>
      <w:r>
        <w:t xml:space="preserve"> </w:t>
      </w:r>
      <w:hyperlink r:id="rId10" w:history="1">
        <w:r w:rsidRPr="00694A05">
          <w:rPr>
            <w:rStyle w:val="Hyperlink"/>
          </w:rPr>
          <w:t>www.seamlesstransition.org</w:t>
        </w:r>
      </w:hyperlink>
      <w:r>
        <w:t xml:space="preserve"> </w:t>
      </w:r>
    </w:p>
    <w:p w14:paraId="103D1974" w14:textId="77777777" w:rsidR="00D466E2" w:rsidRDefault="00D466E2" w:rsidP="00443130">
      <w:pPr>
        <w:pStyle w:val="Body"/>
        <w:spacing w:line="240" w:lineRule="auto"/>
      </w:pPr>
      <w:r>
        <w:t>TransCen staff and work were featured on</w:t>
      </w:r>
      <w:r w:rsidR="00DE6861">
        <w:t xml:space="preserve"> </w:t>
      </w:r>
      <w:r>
        <w:t>several federal websites related to disability</w:t>
      </w:r>
      <w:r w:rsidR="00DE6861">
        <w:t xml:space="preserve"> </w:t>
      </w:r>
      <w:r>
        <w:t>employment initiatives including:</w:t>
      </w:r>
    </w:p>
    <w:p w14:paraId="13063137" w14:textId="77777777" w:rsidR="00D466E2" w:rsidRDefault="00D466E2" w:rsidP="00443130">
      <w:pPr>
        <w:pStyle w:val="Body"/>
        <w:numPr>
          <w:ilvl w:val="0"/>
          <w:numId w:val="8"/>
        </w:numPr>
        <w:spacing w:line="240" w:lineRule="auto"/>
        <w:ind w:left="720"/>
        <w:contextualSpacing/>
      </w:pPr>
      <w:r>
        <w:t>Employment Network – U.S. Social</w:t>
      </w:r>
      <w:r w:rsidR="00DE6861">
        <w:t xml:space="preserve"> </w:t>
      </w:r>
      <w:r>
        <w:t>Security Administration’s Ticket to Work</w:t>
      </w:r>
      <w:r w:rsidR="00DE6861">
        <w:t xml:space="preserve"> </w:t>
      </w:r>
      <w:r>
        <w:t xml:space="preserve">program at </w:t>
      </w:r>
      <w:hyperlink r:id="rId11" w:history="1">
        <w:r w:rsidR="00DE6861" w:rsidRPr="00694A05">
          <w:rPr>
            <w:rStyle w:val="Hyperlink"/>
          </w:rPr>
          <w:t>www.choosework.net</w:t>
        </w:r>
      </w:hyperlink>
      <w:r w:rsidR="00DE6861">
        <w:t xml:space="preserve"> </w:t>
      </w:r>
    </w:p>
    <w:p w14:paraId="6F9AB5B0" w14:textId="77777777" w:rsidR="00D466E2" w:rsidRDefault="00D466E2" w:rsidP="00443130">
      <w:pPr>
        <w:pStyle w:val="Body"/>
        <w:numPr>
          <w:ilvl w:val="0"/>
          <w:numId w:val="8"/>
        </w:numPr>
        <w:spacing w:line="240" w:lineRule="auto"/>
        <w:ind w:left="720"/>
        <w:contextualSpacing/>
      </w:pPr>
      <w:r>
        <w:t>Integrated Employment Toolkit – U.S.</w:t>
      </w:r>
      <w:r w:rsidR="00DE6861">
        <w:t xml:space="preserve"> </w:t>
      </w:r>
      <w:r>
        <w:t>Department of Labor/Office of Disability</w:t>
      </w:r>
      <w:r w:rsidR="00DE6861">
        <w:t xml:space="preserve"> </w:t>
      </w:r>
      <w:r>
        <w:t>Employment Policy (ODEP) available online</w:t>
      </w:r>
      <w:r w:rsidR="00DE6861">
        <w:t xml:space="preserve"> </w:t>
      </w:r>
      <w:r>
        <w:t xml:space="preserve">at </w:t>
      </w:r>
      <w:hyperlink r:id="rId12" w:history="1">
        <w:r w:rsidR="00DE6861" w:rsidRPr="00694A05">
          <w:rPr>
            <w:rStyle w:val="Hyperlink"/>
          </w:rPr>
          <w:t>www.dol.gov/odep/</w:t>
        </w:r>
      </w:hyperlink>
      <w:r w:rsidR="00DE6861">
        <w:t xml:space="preserve"> </w:t>
      </w:r>
    </w:p>
    <w:p w14:paraId="1D390F4F" w14:textId="77777777" w:rsidR="00443130" w:rsidRDefault="00D466E2" w:rsidP="00443130">
      <w:pPr>
        <w:pStyle w:val="Body"/>
        <w:numPr>
          <w:ilvl w:val="0"/>
          <w:numId w:val="8"/>
        </w:numPr>
        <w:spacing w:line="240" w:lineRule="auto"/>
        <w:ind w:left="720"/>
        <w:contextualSpacing/>
      </w:pPr>
      <w:r>
        <w:t xml:space="preserve">Customized Employment – U.S. </w:t>
      </w:r>
      <w:proofErr w:type="spellStart"/>
      <w:r>
        <w:t>Dept</w:t>
      </w:r>
      <w:proofErr w:type="spellEnd"/>
      <w:r w:rsidR="00DE6861">
        <w:t xml:space="preserve"> </w:t>
      </w:r>
      <w:r>
        <w:t>of Labor, Office of Disability Employment</w:t>
      </w:r>
      <w:r w:rsidR="00DE6861">
        <w:t xml:space="preserve"> </w:t>
      </w:r>
      <w:r>
        <w:t xml:space="preserve">Policy (ODEP) website </w:t>
      </w:r>
      <w:hyperlink r:id="rId13" w:history="1">
        <w:r w:rsidR="00DE6861" w:rsidRPr="00694A05">
          <w:rPr>
            <w:rStyle w:val="Hyperlink"/>
          </w:rPr>
          <w:t>www.dol.gov/dol/media/webcast</w:t>
        </w:r>
      </w:hyperlink>
      <w:r w:rsidR="00DE6861">
        <w:t xml:space="preserve"> </w:t>
      </w:r>
    </w:p>
    <w:p w14:paraId="310D129B" w14:textId="77777777" w:rsidR="00443130" w:rsidRDefault="00443130" w:rsidP="00443130">
      <w:pPr>
        <w:pStyle w:val="Body"/>
        <w:spacing w:line="240" w:lineRule="auto"/>
        <w:contextualSpacing/>
      </w:pPr>
    </w:p>
    <w:p w14:paraId="5D8F9408" w14:textId="77777777" w:rsidR="002D0F22" w:rsidRPr="00443130" w:rsidRDefault="00DE6861" w:rsidP="00443130">
      <w:pPr>
        <w:pStyle w:val="Body"/>
        <w:spacing w:line="240" w:lineRule="auto"/>
        <w:contextualSpacing/>
      </w:pPr>
      <w:r w:rsidRPr="00443130">
        <w:rPr>
          <w:rFonts w:eastAsiaTheme="minorEastAsia"/>
          <w:b/>
          <w:color w:val="5A5A5A" w:themeColor="text1" w:themeTint="A5"/>
          <w:spacing w:val="15"/>
          <w:szCs w:val="24"/>
        </w:rPr>
        <w:t>International initiatives</w:t>
      </w:r>
    </w:p>
    <w:p w14:paraId="682EDAEF" w14:textId="77777777" w:rsidR="00D466E2" w:rsidRDefault="00D466E2" w:rsidP="00443130">
      <w:pPr>
        <w:pStyle w:val="Body"/>
        <w:numPr>
          <w:ilvl w:val="0"/>
          <w:numId w:val="9"/>
        </w:numPr>
        <w:spacing w:line="240" w:lineRule="auto"/>
        <w:ind w:left="720"/>
      </w:pPr>
      <w:r>
        <w:t>Brazil – TransCen participated in an</w:t>
      </w:r>
      <w:r w:rsidR="00DE6861">
        <w:t xml:space="preserve"> </w:t>
      </w:r>
      <w:r>
        <w:t xml:space="preserve">exchange program with </w:t>
      </w:r>
      <w:proofErr w:type="spellStart"/>
      <w:r>
        <w:t>Universidade</w:t>
      </w:r>
      <w:proofErr w:type="spellEnd"/>
      <w:r>
        <w:t xml:space="preserve"> do</w:t>
      </w:r>
      <w:r w:rsidR="00DE6861">
        <w:t xml:space="preserve"> </w:t>
      </w:r>
      <w:r>
        <w:t xml:space="preserve">Estado do Rio de </w:t>
      </w:r>
      <w:proofErr w:type="spellStart"/>
      <w:r>
        <w:t>Janerio</w:t>
      </w:r>
      <w:proofErr w:type="spellEnd"/>
      <w:r>
        <w:t xml:space="preserve"> (UERJ) in Brazil to</w:t>
      </w:r>
      <w:r w:rsidR="00DE6861">
        <w:t xml:space="preserve"> </w:t>
      </w:r>
      <w:r>
        <w:t>share research and practice on transition</w:t>
      </w:r>
      <w:r w:rsidR="002D0F22">
        <w:t xml:space="preserve"> </w:t>
      </w:r>
      <w:r>
        <w:t>and employment.</w:t>
      </w:r>
    </w:p>
    <w:p w14:paraId="6891EF78" w14:textId="77777777" w:rsidR="00D466E2" w:rsidRDefault="00D466E2" w:rsidP="00443130">
      <w:pPr>
        <w:pStyle w:val="Body"/>
        <w:numPr>
          <w:ilvl w:val="0"/>
          <w:numId w:val="9"/>
        </w:numPr>
        <w:spacing w:line="240" w:lineRule="auto"/>
        <w:ind w:left="720"/>
      </w:pPr>
      <w:r>
        <w:lastRenderedPageBreak/>
        <w:t xml:space="preserve">Australia – TransCen’s </w:t>
      </w:r>
      <w:proofErr w:type="spellStart"/>
      <w:r>
        <w:t>WorkLink</w:t>
      </w:r>
      <w:proofErr w:type="spellEnd"/>
      <w:r>
        <w:t xml:space="preserve"> staff</w:t>
      </w:r>
      <w:r w:rsidR="002D0F22">
        <w:t xml:space="preserve"> </w:t>
      </w:r>
      <w:r>
        <w:t>began developing a series of customized</w:t>
      </w:r>
      <w:r w:rsidR="002D0F22">
        <w:t xml:space="preserve"> </w:t>
      </w:r>
      <w:r>
        <w:t>webinars built on past cross country</w:t>
      </w:r>
      <w:r w:rsidR="002D0F22">
        <w:t xml:space="preserve"> </w:t>
      </w:r>
      <w:r>
        <w:t xml:space="preserve">exchange with partner </w:t>
      </w:r>
      <w:proofErr w:type="spellStart"/>
      <w:r>
        <w:t>AbilityEmployment</w:t>
      </w:r>
      <w:proofErr w:type="spellEnd"/>
      <w:r>
        <w:t>.</w:t>
      </w:r>
    </w:p>
    <w:p w14:paraId="419CB6F8" w14:textId="77777777" w:rsidR="00D466E2" w:rsidRDefault="002D0F22" w:rsidP="00443130">
      <w:pPr>
        <w:pStyle w:val="Body"/>
        <w:spacing w:line="240" w:lineRule="auto"/>
      </w:pPr>
      <w:r>
        <w:rPr>
          <w:rFonts w:eastAsiaTheme="minorEastAsia"/>
          <w:b/>
          <w:color w:val="5A5A5A" w:themeColor="text1" w:themeTint="A5"/>
          <w:spacing w:val="15"/>
          <w:szCs w:val="24"/>
        </w:rPr>
        <w:t>Graphic Design USA</w:t>
      </w:r>
      <w:r w:rsidR="00D466E2">
        <w:t xml:space="preserve"> – awarded the 2011</w:t>
      </w:r>
      <w:r>
        <w:t xml:space="preserve"> </w:t>
      </w:r>
      <w:r w:rsidR="00D466E2">
        <w:t>American In-house Design Award to TransCen,</w:t>
      </w:r>
      <w:r>
        <w:t xml:space="preserve"> </w:t>
      </w:r>
      <w:r w:rsidR="00D466E2">
        <w:t>Inc. for the TransCen 2010 Annual Report.</w:t>
      </w:r>
    </w:p>
    <w:p w14:paraId="342422E8" w14:textId="77777777" w:rsidR="00443130" w:rsidRDefault="00443130" w:rsidP="00443130">
      <w:pPr>
        <w:pStyle w:val="Body"/>
        <w:spacing w:line="240" w:lineRule="auto"/>
      </w:pPr>
    </w:p>
    <w:p w14:paraId="695BFDD0" w14:textId="77777777" w:rsidR="00DC4451" w:rsidRDefault="00DC4451" w:rsidP="00443130">
      <w:pPr>
        <w:pStyle w:val="Heading"/>
        <w:spacing w:after="160" w:line="240" w:lineRule="auto"/>
      </w:pPr>
      <w:r>
        <w:t>Additional Highlights</w:t>
      </w:r>
    </w:p>
    <w:p w14:paraId="0925051C" w14:textId="77777777" w:rsidR="00DC4451" w:rsidRDefault="00DC4451" w:rsidP="00443130">
      <w:pPr>
        <w:pStyle w:val="Body"/>
        <w:numPr>
          <w:ilvl w:val="0"/>
          <w:numId w:val="10"/>
        </w:numPr>
        <w:spacing w:line="240" w:lineRule="auto"/>
        <w:contextualSpacing/>
      </w:pPr>
      <w:r>
        <w:t>90 Local, State, National Programs Created</w:t>
      </w:r>
    </w:p>
    <w:p w14:paraId="6C41AFE7" w14:textId="77777777" w:rsidR="00DC4451" w:rsidRDefault="00DC4451" w:rsidP="00443130">
      <w:pPr>
        <w:pStyle w:val="Body"/>
        <w:numPr>
          <w:ilvl w:val="0"/>
          <w:numId w:val="10"/>
        </w:numPr>
        <w:spacing w:line="240" w:lineRule="auto"/>
        <w:contextualSpacing/>
      </w:pPr>
      <w:r>
        <w:t>17,000 Youth, Adults and Veterans Employed</w:t>
      </w:r>
    </w:p>
    <w:p w14:paraId="2F061B9E" w14:textId="77777777" w:rsidR="00DC4451" w:rsidRDefault="00DC4451" w:rsidP="00443130">
      <w:pPr>
        <w:pStyle w:val="Body"/>
        <w:numPr>
          <w:ilvl w:val="0"/>
          <w:numId w:val="10"/>
        </w:numPr>
        <w:spacing w:line="240" w:lineRule="auto"/>
        <w:contextualSpacing/>
      </w:pPr>
      <w:r>
        <w:t>126,450 Individuals Trained</w:t>
      </w:r>
    </w:p>
    <w:p w14:paraId="185E490E" w14:textId="77777777" w:rsidR="00DC4451" w:rsidRDefault="00DC4451" w:rsidP="00443130">
      <w:pPr>
        <w:pStyle w:val="Body"/>
        <w:numPr>
          <w:ilvl w:val="0"/>
          <w:numId w:val="10"/>
        </w:numPr>
        <w:spacing w:line="240" w:lineRule="auto"/>
        <w:contextualSpacing/>
      </w:pPr>
      <w:r>
        <w:t>Over 25 National Awards</w:t>
      </w:r>
    </w:p>
    <w:p w14:paraId="74254A97" w14:textId="77777777" w:rsidR="00DC4451" w:rsidRDefault="00DC4451" w:rsidP="00443130">
      <w:pPr>
        <w:pStyle w:val="Body"/>
        <w:numPr>
          <w:ilvl w:val="0"/>
          <w:numId w:val="10"/>
        </w:numPr>
        <w:spacing w:line="240" w:lineRule="auto"/>
        <w:contextualSpacing/>
      </w:pPr>
      <w:r>
        <w:t>Work in 50 States</w:t>
      </w:r>
    </w:p>
    <w:p w14:paraId="55AB7F03" w14:textId="77777777" w:rsidR="00DC4451" w:rsidRDefault="00DC4451" w:rsidP="00443130">
      <w:pPr>
        <w:pStyle w:val="Body"/>
        <w:numPr>
          <w:ilvl w:val="0"/>
          <w:numId w:val="10"/>
        </w:numPr>
        <w:spacing w:line="240" w:lineRule="auto"/>
        <w:contextualSpacing/>
      </w:pPr>
      <w:r>
        <w:t>Work in 10 Countries</w:t>
      </w:r>
    </w:p>
    <w:p w14:paraId="2F346F2E" w14:textId="77777777" w:rsidR="00DC4451" w:rsidRDefault="00DC4451" w:rsidP="00443130">
      <w:pPr>
        <w:pStyle w:val="Body"/>
        <w:numPr>
          <w:ilvl w:val="0"/>
          <w:numId w:val="10"/>
        </w:numPr>
        <w:spacing w:line="240" w:lineRule="auto"/>
        <w:contextualSpacing/>
      </w:pPr>
      <w:r>
        <w:t>Hundreds of Publications</w:t>
      </w:r>
      <w:r w:rsidR="00443130">
        <w:br/>
      </w:r>
    </w:p>
    <w:p w14:paraId="099A106E" w14:textId="77777777" w:rsidR="00154E92" w:rsidRDefault="00154E92" w:rsidP="00443130">
      <w:pPr>
        <w:pStyle w:val="Heading"/>
        <w:spacing w:after="160" w:line="240" w:lineRule="auto"/>
      </w:pPr>
      <w:r>
        <w:t>25</w:t>
      </w:r>
      <w:r w:rsidRPr="00154E92">
        <w:rPr>
          <w:vertAlign w:val="superscript"/>
        </w:rPr>
        <w:t>th</w:t>
      </w:r>
      <w:r>
        <w:t xml:space="preserve"> Anniversary Gala Celebration</w:t>
      </w:r>
    </w:p>
    <w:p w14:paraId="767501D5" w14:textId="77777777" w:rsidR="00154E92" w:rsidRDefault="00154E92" w:rsidP="00443130">
      <w:pPr>
        <w:pStyle w:val="Body"/>
        <w:spacing w:line="240" w:lineRule="auto"/>
      </w:pPr>
      <w:r>
        <w:t>TransCen hosted a gala honoring individuals who have made exceptional contributions as leaders and partners during the past 25 years. Since its inception, TransCen’s collaborative work resulted in employment for more than 17,000 youth, adults, and veterans with disabilities. In addition, 126,450 employers, educators, service providers, government officials, families, and advocates received training and technical assistance to further advance the employment of individuals with disabilities across the nation, and in emerging international partnerships.</w:t>
      </w:r>
    </w:p>
    <w:p w14:paraId="01D4393A" w14:textId="77777777" w:rsidR="00443130" w:rsidRDefault="00443130" w:rsidP="00443130">
      <w:pPr>
        <w:pStyle w:val="Body"/>
        <w:spacing w:line="240" w:lineRule="auto"/>
      </w:pPr>
    </w:p>
    <w:p w14:paraId="45A40876" w14:textId="77777777" w:rsidR="00154E92" w:rsidRDefault="00EB5AC8" w:rsidP="00443130">
      <w:pPr>
        <w:pStyle w:val="Heading"/>
        <w:spacing w:after="160" w:line="240" w:lineRule="auto"/>
      </w:pPr>
      <w:r>
        <w:t>Sponsors</w:t>
      </w:r>
    </w:p>
    <w:p w14:paraId="40E57F05" w14:textId="77777777" w:rsidR="00EB5AC8" w:rsidRPr="00443130" w:rsidRDefault="00EB5AC8" w:rsidP="00443130">
      <w:pPr>
        <w:pStyle w:val="Body"/>
        <w:spacing w:line="240" w:lineRule="auto"/>
        <w:contextualSpacing/>
        <w:rPr>
          <w:b/>
        </w:rPr>
      </w:pPr>
      <w:r w:rsidRPr="00443130">
        <w:rPr>
          <w:b/>
        </w:rPr>
        <w:t>Global Sponsor $10,000</w:t>
      </w:r>
    </w:p>
    <w:p w14:paraId="3F46BFBA" w14:textId="77777777" w:rsidR="00EB5AC8" w:rsidRDefault="00EB5AC8" w:rsidP="00443130">
      <w:pPr>
        <w:pStyle w:val="Body"/>
        <w:numPr>
          <w:ilvl w:val="0"/>
          <w:numId w:val="4"/>
        </w:numPr>
        <w:spacing w:line="240" w:lineRule="auto"/>
        <w:contextualSpacing/>
      </w:pPr>
      <w:r>
        <w:t>Bank of America/Merrill Lynch</w:t>
      </w:r>
    </w:p>
    <w:p w14:paraId="18362567" w14:textId="77777777" w:rsidR="00EB5AC8" w:rsidRDefault="00EB5AC8" w:rsidP="00443130">
      <w:pPr>
        <w:pStyle w:val="Body"/>
        <w:numPr>
          <w:ilvl w:val="0"/>
          <w:numId w:val="4"/>
        </w:numPr>
        <w:spacing w:line="240" w:lineRule="auto"/>
        <w:contextualSpacing/>
      </w:pPr>
      <w:r>
        <w:t xml:space="preserve">Judith &amp; William </w:t>
      </w:r>
      <w:proofErr w:type="spellStart"/>
      <w:r>
        <w:t>Borten</w:t>
      </w:r>
      <w:proofErr w:type="spellEnd"/>
    </w:p>
    <w:p w14:paraId="7045AA4B" w14:textId="77777777" w:rsidR="00EB5AC8" w:rsidRDefault="00EB5AC8" w:rsidP="00443130">
      <w:pPr>
        <w:pStyle w:val="Body"/>
        <w:numPr>
          <w:ilvl w:val="0"/>
          <w:numId w:val="4"/>
        </w:numPr>
        <w:spacing w:line="240" w:lineRule="auto"/>
        <w:contextualSpacing/>
      </w:pPr>
      <w:r>
        <w:t>Bridges from School to Work</w:t>
      </w:r>
    </w:p>
    <w:p w14:paraId="3BA30332" w14:textId="77777777" w:rsidR="00EB5AC8" w:rsidRDefault="00EB5AC8" w:rsidP="00443130">
      <w:pPr>
        <w:pStyle w:val="Body"/>
        <w:numPr>
          <w:ilvl w:val="0"/>
          <w:numId w:val="4"/>
        </w:numPr>
        <w:spacing w:line="240" w:lineRule="auto"/>
        <w:contextualSpacing/>
      </w:pPr>
      <w:r>
        <w:t>Denise &amp; Joseph Hawkins, Jr.</w:t>
      </w:r>
    </w:p>
    <w:p w14:paraId="77BE6A0E" w14:textId="77777777" w:rsidR="00EB5AC8" w:rsidRDefault="00EB5AC8" w:rsidP="00443130">
      <w:pPr>
        <w:pStyle w:val="Body"/>
        <w:numPr>
          <w:ilvl w:val="0"/>
          <w:numId w:val="4"/>
        </w:numPr>
        <w:spacing w:line="240" w:lineRule="auto"/>
        <w:contextualSpacing/>
      </w:pPr>
      <w:r>
        <w:t>Host Hotels &amp; Resorts, Inc.</w:t>
      </w:r>
    </w:p>
    <w:p w14:paraId="5EF79392" w14:textId="77777777" w:rsidR="00EB5AC8" w:rsidRDefault="00EB5AC8" w:rsidP="00443130">
      <w:pPr>
        <w:pStyle w:val="Body"/>
        <w:numPr>
          <w:ilvl w:val="0"/>
          <w:numId w:val="4"/>
        </w:numPr>
        <w:spacing w:line="240" w:lineRule="auto"/>
        <w:contextualSpacing/>
      </w:pPr>
      <w:r>
        <w:t>Dr. Edward P. Marram &amp; Dr. Karen K. Carpenter</w:t>
      </w:r>
    </w:p>
    <w:p w14:paraId="5AE524E0" w14:textId="77777777" w:rsidR="00EB5AC8" w:rsidRDefault="00EB5AC8" w:rsidP="00443130">
      <w:pPr>
        <w:pStyle w:val="Body"/>
        <w:numPr>
          <w:ilvl w:val="0"/>
          <w:numId w:val="4"/>
        </w:numPr>
        <w:spacing w:line="240" w:lineRule="auto"/>
        <w:contextualSpacing/>
      </w:pPr>
      <w:r>
        <w:t>Select Staffing of Illinois</w:t>
      </w:r>
    </w:p>
    <w:p w14:paraId="23C4813D" w14:textId="77777777" w:rsidR="00EB5AC8" w:rsidRPr="00443130" w:rsidRDefault="00EB5AC8" w:rsidP="00443130">
      <w:pPr>
        <w:pStyle w:val="Body"/>
        <w:spacing w:line="240" w:lineRule="auto"/>
        <w:contextualSpacing/>
        <w:rPr>
          <w:b/>
        </w:rPr>
      </w:pPr>
      <w:r w:rsidRPr="00443130">
        <w:rPr>
          <w:b/>
        </w:rPr>
        <w:t>Members $2,500</w:t>
      </w:r>
    </w:p>
    <w:p w14:paraId="449ECF29" w14:textId="77777777" w:rsidR="00EB5AC8" w:rsidRDefault="00EB5AC8" w:rsidP="00443130">
      <w:pPr>
        <w:pStyle w:val="Body"/>
        <w:numPr>
          <w:ilvl w:val="0"/>
          <w:numId w:val="5"/>
        </w:numPr>
        <w:spacing w:line="240" w:lineRule="auto"/>
        <w:contextualSpacing/>
      </w:pPr>
      <w:r>
        <w:t>The HSC Foundation</w:t>
      </w:r>
    </w:p>
    <w:p w14:paraId="1B7E351C" w14:textId="77777777" w:rsidR="00EB5AC8" w:rsidRDefault="00EB5AC8" w:rsidP="00443130">
      <w:pPr>
        <w:pStyle w:val="Body"/>
        <w:numPr>
          <w:ilvl w:val="0"/>
          <w:numId w:val="5"/>
        </w:numPr>
        <w:spacing w:line="240" w:lineRule="auto"/>
        <w:contextualSpacing/>
      </w:pPr>
      <w:r w:rsidRPr="00EB5AC8">
        <w:t>Saundra Hathaway</w:t>
      </w:r>
    </w:p>
    <w:p w14:paraId="53C82526" w14:textId="77777777" w:rsidR="00EB5AC8" w:rsidRDefault="00EB5AC8" w:rsidP="00443130">
      <w:pPr>
        <w:pStyle w:val="Body"/>
        <w:numPr>
          <w:ilvl w:val="0"/>
          <w:numId w:val="5"/>
        </w:numPr>
        <w:spacing w:line="240" w:lineRule="auto"/>
        <w:contextualSpacing/>
      </w:pPr>
      <w:r w:rsidRPr="00EB5AC8">
        <w:t>Connie &amp; Tex McAllister</w:t>
      </w:r>
    </w:p>
    <w:p w14:paraId="40460290" w14:textId="77777777" w:rsidR="00EB5AC8" w:rsidRPr="00443130" w:rsidRDefault="00EB5AC8" w:rsidP="00443130">
      <w:pPr>
        <w:pStyle w:val="Body"/>
        <w:spacing w:line="240" w:lineRule="auto"/>
        <w:contextualSpacing/>
        <w:rPr>
          <w:b/>
        </w:rPr>
      </w:pPr>
      <w:r w:rsidRPr="00443130">
        <w:rPr>
          <w:b/>
        </w:rPr>
        <w:t>Advocates $1,000</w:t>
      </w:r>
    </w:p>
    <w:p w14:paraId="58DD2D65" w14:textId="77777777" w:rsidR="00EB5AC8" w:rsidRDefault="00EB5AC8" w:rsidP="00443130">
      <w:pPr>
        <w:pStyle w:val="Body"/>
        <w:numPr>
          <w:ilvl w:val="0"/>
          <w:numId w:val="6"/>
        </w:numPr>
        <w:spacing w:line="240" w:lineRule="auto"/>
        <w:contextualSpacing/>
      </w:pPr>
      <w:r>
        <w:t>Anonymous</w:t>
      </w:r>
    </w:p>
    <w:p w14:paraId="382368CA" w14:textId="77777777" w:rsidR="00EB5AC8" w:rsidRDefault="00EB5AC8" w:rsidP="00443130">
      <w:pPr>
        <w:pStyle w:val="Body"/>
        <w:numPr>
          <w:ilvl w:val="0"/>
          <w:numId w:val="6"/>
        </w:numPr>
        <w:spacing w:line="240" w:lineRule="auto"/>
        <w:contextualSpacing/>
      </w:pPr>
      <w:r>
        <w:t>Fred &amp; Starr Ezra</w:t>
      </w:r>
    </w:p>
    <w:p w14:paraId="4177D2D7" w14:textId="77777777" w:rsidR="00EB5AC8" w:rsidRDefault="00EB5AC8" w:rsidP="00443130">
      <w:pPr>
        <w:pStyle w:val="Body"/>
        <w:numPr>
          <w:ilvl w:val="0"/>
          <w:numId w:val="6"/>
        </w:numPr>
        <w:spacing w:line="240" w:lineRule="auto"/>
        <w:contextualSpacing/>
      </w:pPr>
      <w:r>
        <w:t xml:space="preserve">Judith &amp; Paul </w:t>
      </w:r>
      <w:proofErr w:type="spellStart"/>
      <w:r>
        <w:t>Hochhauser</w:t>
      </w:r>
      <w:proofErr w:type="spellEnd"/>
    </w:p>
    <w:p w14:paraId="2CE06A8F" w14:textId="77777777" w:rsidR="00EB5AC8" w:rsidRDefault="00EB5AC8" w:rsidP="00443130">
      <w:pPr>
        <w:pStyle w:val="Body"/>
        <w:numPr>
          <w:ilvl w:val="0"/>
          <w:numId w:val="6"/>
        </w:numPr>
        <w:spacing w:line="240" w:lineRule="auto"/>
        <w:contextualSpacing/>
      </w:pPr>
      <w:r>
        <w:lastRenderedPageBreak/>
        <w:t>Dr. Richard &amp; Dr. Debra Luecking</w:t>
      </w:r>
    </w:p>
    <w:p w14:paraId="3864AB5E" w14:textId="77777777" w:rsidR="00EB5AC8" w:rsidRDefault="00EB5AC8" w:rsidP="00443130">
      <w:pPr>
        <w:pStyle w:val="Body"/>
        <w:numPr>
          <w:ilvl w:val="0"/>
          <w:numId w:val="6"/>
        </w:numPr>
        <w:spacing w:line="240" w:lineRule="auto"/>
        <w:contextualSpacing/>
      </w:pPr>
      <w:r>
        <w:t>Carolyn &amp; Dr. Jerrold Post</w:t>
      </w:r>
    </w:p>
    <w:p w14:paraId="090F1091" w14:textId="77777777" w:rsidR="00EB5AC8" w:rsidRDefault="00EB5AC8" w:rsidP="00443130">
      <w:pPr>
        <w:pStyle w:val="Body"/>
        <w:numPr>
          <w:ilvl w:val="0"/>
          <w:numId w:val="6"/>
        </w:numPr>
        <w:spacing w:line="240" w:lineRule="auto"/>
        <w:contextualSpacing/>
      </w:pPr>
      <w:r>
        <w:t xml:space="preserve">Maggie &amp; Larry </w:t>
      </w:r>
      <w:proofErr w:type="spellStart"/>
      <w:r>
        <w:t>Roffee</w:t>
      </w:r>
      <w:proofErr w:type="spellEnd"/>
    </w:p>
    <w:p w14:paraId="21FB2EDE" w14:textId="77777777" w:rsidR="00EB5AC8" w:rsidRDefault="00EB5AC8" w:rsidP="00443130">
      <w:pPr>
        <w:pStyle w:val="Body"/>
        <w:numPr>
          <w:ilvl w:val="0"/>
          <w:numId w:val="6"/>
        </w:numPr>
        <w:spacing w:line="240" w:lineRule="auto"/>
        <w:contextualSpacing/>
      </w:pPr>
      <w:r>
        <w:t xml:space="preserve">Lisa &amp; Robert </w:t>
      </w:r>
      <w:proofErr w:type="spellStart"/>
      <w:r>
        <w:t>Sern</w:t>
      </w:r>
      <w:proofErr w:type="spellEnd"/>
    </w:p>
    <w:p w14:paraId="3C41CA39" w14:textId="77777777" w:rsidR="00EB5AC8" w:rsidRDefault="00EB5AC8" w:rsidP="00443130">
      <w:pPr>
        <w:pStyle w:val="Body"/>
        <w:numPr>
          <w:ilvl w:val="0"/>
          <w:numId w:val="6"/>
        </w:numPr>
        <w:spacing w:line="240" w:lineRule="auto"/>
        <w:contextualSpacing/>
      </w:pPr>
      <w:r>
        <w:t>Trawick Foundation</w:t>
      </w:r>
    </w:p>
    <w:p w14:paraId="42F7C2CD" w14:textId="77777777" w:rsidR="00EB5AC8" w:rsidRPr="00443130" w:rsidRDefault="00EB5AC8" w:rsidP="00443130">
      <w:pPr>
        <w:pStyle w:val="Body"/>
        <w:spacing w:line="240" w:lineRule="auto"/>
        <w:contextualSpacing/>
        <w:rPr>
          <w:b/>
        </w:rPr>
      </w:pPr>
      <w:r w:rsidRPr="00443130">
        <w:rPr>
          <w:b/>
        </w:rPr>
        <w:t>Friends $500</w:t>
      </w:r>
    </w:p>
    <w:p w14:paraId="35F90100" w14:textId="77777777" w:rsidR="00EB5AC8" w:rsidRDefault="00EB5AC8" w:rsidP="00443130">
      <w:pPr>
        <w:pStyle w:val="Body"/>
        <w:numPr>
          <w:ilvl w:val="0"/>
          <w:numId w:val="7"/>
        </w:numPr>
        <w:spacing w:line="240" w:lineRule="auto"/>
        <w:contextualSpacing/>
      </w:pPr>
      <w:r>
        <w:t>Anonymous</w:t>
      </w:r>
    </w:p>
    <w:p w14:paraId="2CA81E44" w14:textId="77777777" w:rsidR="00EB5AC8" w:rsidRDefault="00EB5AC8" w:rsidP="00443130">
      <w:pPr>
        <w:pStyle w:val="Body"/>
        <w:numPr>
          <w:ilvl w:val="0"/>
          <w:numId w:val="7"/>
        </w:numPr>
        <w:spacing w:line="240" w:lineRule="auto"/>
        <w:contextualSpacing/>
      </w:pPr>
      <w:r>
        <w:t>Dr. Kelli Crane</w:t>
      </w:r>
    </w:p>
    <w:p w14:paraId="489DD232" w14:textId="77777777" w:rsidR="00EB5AC8" w:rsidRDefault="00EB5AC8" w:rsidP="00443130">
      <w:pPr>
        <w:pStyle w:val="Body"/>
        <w:numPr>
          <w:ilvl w:val="0"/>
          <w:numId w:val="7"/>
        </w:numPr>
        <w:spacing w:line="240" w:lineRule="auto"/>
        <w:contextualSpacing/>
      </w:pPr>
      <w:proofErr w:type="spellStart"/>
      <w:r>
        <w:t>Suellen</w:t>
      </w:r>
      <w:proofErr w:type="spellEnd"/>
      <w:r>
        <w:t xml:space="preserve"> Farrington</w:t>
      </w:r>
    </w:p>
    <w:p w14:paraId="6995AA8B" w14:textId="77777777" w:rsidR="00EB5AC8" w:rsidRDefault="00EB5AC8" w:rsidP="00443130">
      <w:pPr>
        <w:pStyle w:val="Body"/>
        <w:numPr>
          <w:ilvl w:val="0"/>
          <w:numId w:val="7"/>
        </w:numPr>
        <w:spacing w:line="240" w:lineRule="auto"/>
        <w:contextualSpacing/>
      </w:pPr>
      <w:r>
        <w:t xml:space="preserve">Jim </w:t>
      </w:r>
      <w:proofErr w:type="spellStart"/>
      <w:r>
        <w:t>Geletka</w:t>
      </w:r>
      <w:proofErr w:type="spellEnd"/>
    </w:p>
    <w:p w14:paraId="2DBC834B" w14:textId="77777777" w:rsidR="00EB5AC8" w:rsidRDefault="00EB5AC8" w:rsidP="00443130">
      <w:pPr>
        <w:pStyle w:val="Body"/>
        <w:numPr>
          <w:ilvl w:val="0"/>
          <w:numId w:val="7"/>
        </w:numPr>
        <w:spacing w:line="240" w:lineRule="auto"/>
        <w:contextualSpacing/>
      </w:pPr>
      <w:r>
        <w:t>Tari Hartman Squire/</w:t>
      </w:r>
    </w:p>
    <w:p w14:paraId="3405A432" w14:textId="77777777" w:rsidR="00EB5AC8" w:rsidRDefault="00EB5AC8" w:rsidP="00443130">
      <w:pPr>
        <w:pStyle w:val="Body"/>
        <w:numPr>
          <w:ilvl w:val="0"/>
          <w:numId w:val="7"/>
        </w:numPr>
        <w:spacing w:line="240" w:lineRule="auto"/>
        <w:contextualSpacing/>
      </w:pPr>
      <w:r>
        <w:t>EIN SOF Communications, Inc.</w:t>
      </w:r>
    </w:p>
    <w:p w14:paraId="5778E4BC" w14:textId="77777777" w:rsidR="00EB5AC8" w:rsidRDefault="00EB5AC8" w:rsidP="00443130">
      <w:pPr>
        <w:pStyle w:val="Body"/>
        <w:numPr>
          <w:ilvl w:val="0"/>
          <w:numId w:val="7"/>
        </w:numPr>
        <w:spacing w:line="240" w:lineRule="auto"/>
        <w:contextualSpacing/>
      </w:pPr>
      <w:r>
        <w:t>The Hubbard Broadcasting Foundation</w:t>
      </w:r>
    </w:p>
    <w:p w14:paraId="53EBE094" w14:textId="77777777" w:rsidR="00EB5AC8" w:rsidRDefault="00EB5AC8" w:rsidP="00443130">
      <w:pPr>
        <w:pStyle w:val="Body"/>
        <w:numPr>
          <w:ilvl w:val="0"/>
          <w:numId w:val="7"/>
        </w:numPr>
        <w:spacing w:line="240" w:lineRule="auto"/>
        <w:contextualSpacing/>
      </w:pPr>
      <w:r>
        <w:t>Dr. Barry &amp; Melinda Held</w:t>
      </w:r>
    </w:p>
    <w:p w14:paraId="1B137744" w14:textId="77777777" w:rsidR="00EB5AC8" w:rsidRDefault="00EB5AC8" w:rsidP="00443130">
      <w:pPr>
        <w:pStyle w:val="Body"/>
        <w:numPr>
          <w:ilvl w:val="0"/>
          <w:numId w:val="7"/>
        </w:numPr>
        <w:spacing w:line="240" w:lineRule="auto"/>
        <w:contextualSpacing/>
      </w:pPr>
      <w:r>
        <w:t>The Moses Family Foundation</w:t>
      </w:r>
    </w:p>
    <w:p w14:paraId="54D33BF3" w14:textId="77777777" w:rsidR="00EB5AC8" w:rsidRDefault="00EB5AC8" w:rsidP="00443130">
      <w:pPr>
        <w:pStyle w:val="Body"/>
        <w:numPr>
          <w:ilvl w:val="0"/>
          <w:numId w:val="7"/>
        </w:numPr>
        <w:spacing w:line="240" w:lineRule="auto"/>
        <w:contextualSpacing/>
      </w:pPr>
      <w:r>
        <w:t xml:space="preserve">Dr. Robert &amp; Vera </w:t>
      </w:r>
      <w:proofErr w:type="spellStart"/>
      <w:r>
        <w:t>Loeffler</w:t>
      </w:r>
      <w:proofErr w:type="spellEnd"/>
    </w:p>
    <w:p w14:paraId="46AFC7B9" w14:textId="77777777" w:rsidR="00EB5AC8" w:rsidRDefault="00EB5AC8" w:rsidP="00443130">
      <w:pPr>
        <w:pStyle w:val="Body"/>
        <w:numPr>
          <w:ilvl w:val="0"/>
          <w:numId w:val="7"/>
        </w:numPr>
        <w:spacing w:line="240" w:lineRule="auto"/>
        <w:contextualSpacing/>
      </w:pPr>
      <w:r>
        <w:t xml:space="preserve">The </w:t>
      </w:r>
      <w:proofErr w:type="spellStart"/>
      <w:r>
        <w:t>Pensky</w:t>
      </w:r>
      <w:proofErr w:type="spellEnd"/>
      <w:r>
        <w:t xml:space="preserve"> Family Foundation</w:t>
      </w:r>
    </w:p>
    <w:p w14:paraId="608DD401" w14:textId="77777777" w:rsidR="00EB5AC8" w:rsidRDefault="00EB5AC8" w:rsidP="00443130">
      <w:pPr>
        <w:pStyle w:val="Body"/>
        <w:numPr>
          <w:ilvl w:val="0"/>
          <w:numId w:val="7"/>
        </w:numPr>
        <w:spacing w:line="240" w:lineRule="auto"/>
        <w:contextualSpacing/>
      </w:pPr>
      <w:r>
        <w:t xml:space="preserve">Karen, Brian and Kristina </w:t>
      </w:r>
      <w:proofErr w:type="spellStart"/>
      <w:r>
        <w:t>Quammen</w:t>
      </w:r>
      <w:proofErr w:type="spellEnd"/>
    </w:p>
    <w:p w14:paraId="3C0B155D" w14:textId="77777777" w:rsidR="00EB5AC8" w:rsidRDefault="00EB5AC8" w:rsidP="00443130">
      <w:pPr>
        <w:pStyle w:val="Body"/>
        <w:numPr>
          <w:ilvl w:val="0"/>
          <w:numId w:val="7"/>
        </w:numPr>
        <w:spacing w:line="240" w:lineRule="auto"/>
        <w:contextualSpacing/>
      </w:pPr>
      <w:r>
        <w:t xml:space="preserve">in Memory of Terry </w:t>
      </w:r>
      <w:proofErr w:type="spellStart"/>
      <w:r>
        <w:t>Quammen</w:t>
      </w:r>
      <w:proofErr w:type="spellEnd"/>
    </w:p>
    <w:p w14:paraId="103F52F3" w14:textId="77777777" w:rsidR="00EB5AC8" w:rsidRDefault="00EB5AC8" w:rsidP="00443130">
      <w:pPr>
        <w:pStyle w:val="Body"/>
        <w:numPr>
          <w:ilvl w:val="0"/>
          <w:numId w:val="7"/>
        </w:numPr>
        <w:spacing w:line="240" w:lineRule="auto"/>
        <w:contextualSpacing/>
      </w:pPr>
      <w:r>
        <w:t>Ellen &amp; James Rogers</w:t>
      </w:r>
    </w:p>
    <w:p w14:paraId="685DF6A9" w14:textId="77777777" w:rsidR="00EB5AC8" w:rsidRDefault="00EB5AC8" w:rsidP="00443130">
      <w:pPr>
        <w:pStyle w:val="Body"/>
        <w:numPr>
          <w:ilvl w:val="0"/>
          <w:numId w:val="7"/>
        </w:numPr>
        <w:spacing w:line="240" w:lineRule="auto"/>
        <w:contextualSpacing/>
      </w:pPr>
      <w:r>
        <w:t xml:space="preserve">Carol &amp; Dr. Ronald </w:t>
      </w:r>
      <w:proofErr w:type="spellStart"/>
      <w:r>
        <w:t>Sekura</w:t>
      </w:r>
      <w:proofErr w:type="spellEnd"/>
    </w:p>
    <w:p w14:paraId="77CCAF0C" w14:textId="77777777" w:rsidR="00EB5AC8" w:rsidRDefault="00EB5AC8" w:rsidP="00443130">
      <w:pPr>
        <w:pStyle w:val="Body"/>
        <w:numPr>
          <w:ilvl w:val="0"/>
          <w:numId w:val="7"/>
        </w:numPr>
        <w:spacing w:line="240" w:lineRule="auto"/>
        <w:contextualSpacing/>
      </w:pPr>
      <w:r>
        <w:t xml:space="preserve">David &amp; Denise </w:t>
      </w:r>
      <w:proofErr w:type="spellStart"/>
      <w:r>
        <w:t>Serls</w:t>
      </w:r>
      <w:proofErr w:type="spellEnd"/>
    </w:p>
    <w:p w14:paraId="026450A8" w14:textId="77777777" w:rsidR="00EB5AC8" w:rsidRDefault="00EB5AC8" w:rsidP="00443130">
      <w:pPr>
        <w:pStyle w:val="Body"/>
        <w:numPr>
          <w:ilvl w:val="0"/>
          <w:numId w:val="7"/>
        </w:numPr>
        <w:spacing w:line="240" w:lineRule="auto"/>
        <w:contextualSpacing/>
      </w:pPr>
      <w:r>
        <w:t xml:space="preserve">Dr. Juliana </w:t>
      </w:r>
      <w:proofErr w:type="spellStart"/>
      <w:r>
        <w:t>Taymans</w:t>
      </w:r>
      <w:proofErr w:type="spellEnd"/>
    </w:p>
    <w:p w14:paraId="5D76E2B8" w14:textId="77777777" w:rsidR="00EB5AC8" w:rsidRDefault="00EB5AC8" w:rsidP="00443130">
      <w:pPr>
        <w:pStyle w:val="Body"/>
        <w:numPr>
          <w:ilvl w:val="0"/>
          <w:numId w:val="7"/>
        </w:numPr>
        <w:spacing w:line="240" w:lineRule="auto"/>
        <w:contextualSpacing/>
      </w:pPr>
      <w:r>
        <w:t xml:space="preserve">Dr. George </w:t>
      </w:r>
      <w:proofErr w:type="spellStart"/>
      <w:r>
        <w:t>Tilson</w:t>
      </w:r>
      <w:proofErr w:type="spellEnd"/>
      <w:r>
        <w:t xml:space="preserve"> in Memory of Maggie </w:t>
      </w:r>
      <w:proofErr w:type="spellStart"/>
      <w:r>
        <w:t>Leedy</w:t>
      </w:r>
      <w:proofErr w:type="spellEnd"/>
    </w:p>
    <w:p w14:paraId="34E494B3" w14:textId="77777777" w:rsidR="00EB5AC8" w:rsidRDefault="00EB5AC8" w:rsidP="00443130">
      <w:pPr>
        <w:pStyle w:val="Body"/>
        <w:numPr>
          <w:ilvl w:val="0"/>
          <w:numId w:val="7"/>
        </w:numPr>
        <w:spacing w:line="240" w:lineRule="auto"/>
        <w:contextualSpacing/>
      </w:pPr>
      <w:r>
        <w:t xml:space="preserve">Nina Swan </w:t>
      </w:r>
      <w:proofErr w:type="spellStart"/>
      <w:r>
        <w:t>Toups</w:t>
      </w:r>
      <w:proofErr w:type="spellEnd"/>
    </w:p>
    <w:p w14:paraId="40295811" w14:textId="77777777" w:rsidR="00443130" w:rsidRPr="00EB5AC8" w:rsidRDefault="00443130" w:rsidP="00443130">
      <w:pPr>
        <w:pStyle w:val="Body"/>
        <w:spacing w:line="240" w:lineRule="auto"/>
        <w:ind w:left="720"/>
        <w:contextualSpacing/>
      </w:pPr>
    </w:p>
    <w:p w14:paraId="0D245121" w14:textId="77777777" w:rsidR="00154E92" w:rsidRDefault="00154E92" w:rsidP="00443130">
      <w:pPr>
        <w:pStyle w:val="Heading"/>
        <w:spacing w:after="160" w:line="240" w:lineRule="auto"/>
      </w:pPr>
      <w:r w:rsidRPr="00154E92">
        <w:t>Financial Statement – October 201</w:t>
      </w:r>
      <w:r>
        <w:t>0</w:t>
      </w:r>
      <w:r w:rsidRPr="00154E92">
        <w:t xml:space="preserve"> – September 201</w:t>
      </w:r>
      <w:r>
        <w:t>1</w:t>
      </w:r>
    </w:p>
    <w:p w14:paraId="4549275E" w14:textId="77777777" w:rsidR="00154E92" w:rsidRDefault="00154E92" w:rsidP="00443130">
      <w:pPr>
        <w:pStyle w:val="Body"/>
        <w:spacing w:line="240" w:lineRule="auto"/>
        <w:contextualSpacing/>
      </w:pPr>
      <w:r>
        <w:t>Total Income: $4,240,478</w:t>
      </w:r>
    </w:p>
    <w:p w14:paraId="22782CD3" w14:textId="77777777" w:rsidR="00154E92" w:rsidRDefault="00154E92" w:rsidP="00443130">
      <w:pPr>
        <w:pStyle w:val="Body"/>
        <w:numPr>
          <w:ilvl w:val="0"/>
          <w:numId w:val="2"/>
        </w:numPr>
        <w:spacing w:line="240" w:lineRule="auto"/>
        <w:contextualSpacing/>
      </w:pPr>
      <w:r>
        <w:t>$452,889 Other Revenue 11%</w:t>
      </w:r>
    </w:p>
    <w:p w14:paraId="775C4ECD" w14:textId="77777777" w:rsidR="00154E92" w:rsidRDefault="00154E92" w:rsidP="00443130">
      <w:pPr>
        <w:pStyle w:val="Body"/>
        <w:numPr>
          <w:ilvl w:val="0"/>
          <w:numId w:val="2"/>
        </w:numPr>
        <w:spacing w:line="240" w:lineRule="auto"/>
        <w:contextualSpacing/>
      </w:pPr>
      <w:r>
        <w:t>$738,910 Purchase of Services/Income 26%</w:t>
      </w:r>
    </w:p>
    <w:p w14:paraId="2B47F87F" w14:textId="77777777" w:rsidR="00154E92" w:rsidRDefault="00154E92" w:rsidP="00443130">
      <w:pPr>
        <w:pStyle w:val="Body"/>
        <w:numPr>
          <w:ilvl w:val="0"/>
          <w:numId w:val="2"/>
        </w:numPr>
        <w:spacing w:line="240" w:lineRule="auto"/>
        <w:contextualSpacing/>
      </w:pPr>
      <w:r>
        <w:t>$3,048,679 Government Grants 72%</w:t>
      </w:r>
    </w:p>
    <w:p w14:paraId="0314FAE1" w14:textId="77777777" w:rsidR="00154E92" w:rsidRDefault="00154E92" w:rsidP="00443130">
      <w:pPr>
        <w:pStyle w:val="Body"/>
        <w:spacing w:line="240" w:lineRule="auto"/>
        <w:contextualSpacing/>
      </w:pPr>
    </w:p>
    <w:p w14:paraId="56E93BF0" w14:textId="77777777" w:rsidR="00154E92" w:rsidRDefault="00154E92" w:rsidP="00443130">
      <w:pPr>
        <w:pStyle w:val="Body"/>
        <w:spacing w:line="240" w:lineRule="auto"/>
        <w:contextualSpacing/>
      </w:pPr>
      <w:r>
        <w:t>Total Expenses: $4,399,754</w:t>
      </w:r>
    </w:p>
    <w:p w14:paraId="4CAD5ADA" w14:textId="77777777" w:rsidR="00154E92" w:rsidRDefault="00154E92" w:rsidP="00443130">
      <w:pPr>
        <w:pStyle w:val="Body"/>
        <w:numPr>
          <w:ilvl w:val="0"/>
          <w:numId w:val="3"/>
        </w:numPr>
        <w:spacing w:line="240" w:lineRule="auto"/>
        <w:contextualSpacing/>
      </w:pPr>
      <w:r>
        <w:t>$712,547 General Administration 16%</w:t>
      </w:r>
    </w:p>
    <w:p w14:paraId="318346EC" w14:textId="77777777" w:rsidR="00154E92" w:rsidRDefault="00154E92" w:rsidP="00443130">
      <w:pPr>
        <w:pStyle w:val="Body"/>
        <w:numPr>
          <w:ilvl w:val="0"/>
          <w:numId w:val="3"/>
        </w:numPr>
        <w:spacing w:line="240" w:lineRule="auto"/>
        <w:contextualSpacing/>
      </w:pPr>
      <w:r>
        <w:t>$1,159,745 Mid-Atlantic ADA Center 26%</w:t>
      </w:r>
    </w:p>
    <w:p w14:paraId="14448A87" w14:textId="77777777" w:rsidR="00154E92" w:rsidRDefault="00154E92" w:rsidP="00443130">
      <w:pPr>
        <w:pStyle w:val="Body"/>
        <w:numPr>
          <w:ilvl w:val="0"/>
          <w:numId w:val="3"/>
        </w:numPr>
        <w:spacing w:line="240" w:lineRule="auto"/>
        <w:contextualSpacing/>
      </w:pPr>
      <w:r>
        <w:t>$2,527,462 Employment &amp; Technical Assistance Programs 58%</w:t>
      </w:r>
    </w:p>
    <w:p w14:paraId="248318C3" w14:textId="77777777" w:rsidR="00443130" w:rsidRDefault="00443130" w:rsidP="00443130">
      <w:pPr>
        <w:pStyle w:val="Body"/>
        <w:spacing w:line="240" w:lineRule="auto"/>
        <w:ind w:left="720"/>
        <w:contextualSpacing/>
      </w:pPr>
    </w:p>
    <w:p w14:paraId="5459C1C3" w14:textId="77777777" w:rsidR="008B7787" w:rsidRDefault="008B7787" w:rsidP="00443130">
      <w:pPr>
        <w:pStyle w:val="Heading"/>
        <w:spacing w:after="160" w:line="240" w:lineRule="auto"/>
      </w:pPr>
      <w:r>
        <w:t>Board of Directors</w:t>
      </w:r>
    </w:p>
    <w:p w14:paraId="126B3647" w14:textId="77777777" w:rsidR="008B7787" w:rsidRPr="00443130" w:rsidRDefault="008B7787" w:rsidP="00443130">
      <w:pPr>
        <w:pStyle w:val="ListParagraph"/>
        <w:numPr>
          <w:ilvl w:val="0"/>
          <w:numId w:val="11"/>
        </w:numPr>
        <w:spacing w:line="240" w:lineRule="auto"/>
        <w:rPr>
          <w:rFonts w:ascii="Arial" w:hAnsi="Arial" w:cs="Arial"/>
          <w:sz w:val="24"/>
          <w:szCs w:val="24"/>
        </w:rPr>
      </w:pPr>
      <w:r w:rsidRPr="00443130">
        <w:rPr>
          <w:rFonts w:ascii="Arial" w:hAnsi="Arial" w:cs="Arial"/>
          <w:sz w:val="24"/>
          <w:szCs w:val="24"/>
        </w:rPr>
        <w:t>Oliver Moss, chair – Bank of America/Merrill Lynch</w:t>
      </w:r>
    </w:p>
    <w:p w14:paraId="360DEC81" w14:textId="77777777" w:rsidR="008B7787" w:rsidRPr="00443130" w:rsidRDefault="008B7787" w:rsidP="00443130">
      <w:pPr>
        <w:pStyle w:val="ListParagraph"/>
        <w:numPr>
          <w:ilvl w:val="0"/>
          <w:numId w:val="11"/>
        </w:numPr>
        <w:spacing w:line="240" w:lineRule="auto"/>
        <w:rPr>
          <w:rFonts w:ascii="Arial" w:hAnsi="Arial" w:cs="Arial"/>
          <w:sz w:val="24"/>
          <w:szCs w:val="24"/>
        </w:rPr>
      </w:pPr>
      <w:r w:rsidRPr="00443130">
        <w:rPr>
          <w:rFonts w:ascii="Arial" w:hAnsi="Arial" w:cs="Arial"/>
          <w:sz w:val="24"/>
          <w:szCs w:val="24"/>
        </w:rPr>
        <w:t>Carolyn Post, vice-chair – Parent</w:t>
      </w:r>
    </w:p>
    <w:p w14:paraId="4F36D8DE" w14:textId="77777777" w:rsidR="008B7787" w:rsidRPr="00443130" w:rsidRDefault="008B7787" w:rsidP="00443130">
      <w:pPr>
        <w:pStyle w:val="ListParagraph"/>
        <w:numPr>
          <w:ilvl w:val="0"/>
          <w:numId w:val="11"/>
        </w:numPr>
        <w:spacing w:line="240" w:lineRule="auto"/>
        <w:rPr>
          <w:rFonts w:ascii="Arial" w:hAnsi="Arial" w:cs="Arial"/>
          <w:sz w:val="24"/>
          <w:szCs w:val="24"/>
        </w:rPr>
      </w:pPr>
      <w:r w:rsidRPr="00443130">
        <w:rPr>
          <w:rFonts w:ascii="Arial" w:hAnsi="Arial" w:cs="Arial"/>
          <w:sz w:val="24"/>
          <w:szCs w:val="24"/>
        </w:rPr>
        <w:t xml:space="preserve">Richard Luecking, </w:t>
      </w:r>
      <w:proofErr w:type="spellStart"/>
      <w:r w:rsidRPr="00443130">
        <w:rPr>
          <w:rFonts w:ascii="Arial" w:hAnsi="Arial" w:cs="Arial"/>
          <w:sz w:val="24"/>
          <w:szCs w:val="24"/>
        </w:rPr>
        <w:t>Ed.D</w:t>
      </w:r>
      <w:proofErr w:type="spellEnd"/>
      <w:proofErr w:type="gramStart"/>
      <w:r w:rsidRPr="00443130">
        <w:rPr>
          <w:rFonts w:ascii="Arial" w:hAnsi="Arial" w:cs="Arial"/>
          <w:sz w:val="24"/>
          <w:szCs w:val="24"/>
        </w:rPr>
        <w:t>.,</w:t>
      </w:r>
      <w:proofErr w:type="gramEnd"/>
      <w:r w:rsidRPr="00443130">
        <w:rPr>
          <w:rFonts w:ascii="Arial" w:hAnsi="Arial" w:cs="Arial"/>
          <w:sz w:val="24"/>
          <w:szCs w:val="24"/>
        </w:rPr>
        <w:t xml:space="preserve"> president – TransCen, Inc.</w:t>
      </w:r>
    </w:p>
    <w:p w14:paraId="062AABD9" w14:textId="77777777" w:rsidR="008B7787" w:rsidRPr="00443130" w:rsidRDefault="008B7787" w:rsidP="00443130">
      <w:pPr>
        <w:pStyle w:val="ListParagraph"/>
        <w:numPr>
          <w:ilvl w:val="0"/>
          <w:numId w:val="11"/>
        </w:numPr>
        <w:spacing w:line="240" w:lineRule="auto"/>
        <w:rPr>
          <w:rFonts w:ascii="Arial" w:hAnsi="Arial" w:cs="Arial"/>
          <w:sz w:val="24"/>
          <w:szCs w:val="24"/>
        </w:rPr>
      </w:pPr>
      <w:r w:rsidRPr="00443130">
        <w:rPr>
          <w:rFonts w:ascii="Arial" w:hAnsi="Arial" w:cs="Arial"/>
          <w:sz w:val="24"/>
          <w:szCs w:val="24"/>
        </w:rPr>
        <w:t xml:space="preserve">Joseph Hawkins, Jr., treasurer – </w:t>
      </w:r>
      <w:proofErr w:type="spellStart"/>
      <w:r w:rsidRPr="00443130">
        <w:rPr>
          <w:rFonts w:ascii="Arial" w:hAnsi="Arial" w:cs="Arial"/>
          <w:sz w:val="24"/>
          <w:szCs w:val="24"/>
        </w:rPr>
        <w:t>Westat</w:t>
      </w:r>
      <w:proofErr w:type="spellEnd"/>
    </w:p>
    <w:p w14:paraId="2E0F463A" w14:textId="77777777" w:rsidR="008B7787" w:rsidRPr="00443130" w:rsidRDefault="008B7787" w:rsidP="00443130">
      <w:pPr>
        <w:pStyle w:val="ListParagraph"/>
        <w:numPr>
          <w:ilvl w:val="0"/>
          <w:numId w:val="11"/>
        </w:numPr>
        <w:spacing w:line="240" w:lineRule="auto"/>
        <w:rPr>
          <w:rFonts w:ascii="Arial" w:hAnsi="Arial" w:cs="Arial"/>
          <w:sz w:val="24"/>
          <w:szCs w:val="24"/>
        </w:rPr>
      </w:pPr>
      <w:r w:rsidRPr="00443130">
        <w:rPr>
          <w:rFonts w:ascii="Arial" w:hAnsi="Arial" w:cs="Arial"/>
          <w:sz w:val="24"/>
          <w:szCs w:val="24"/>
        </w:rPr>
        <w:lastRenderedPageBreak/>
        <w:t xml:space="preserve">Juliana </w:t>
      </w:r>
      <w:proofErr w:type="spellStart"/>
      <w:r w:rsidRPr="00443130">
        <w:rPr>
          <w:rFonts w:ascii="Arial" w:hAnsi="Arial" w:cs="Arial"/>
          <w:sz w:val="24"/>
          <w:szCs w:val="24"/>
        </w:rPr>
        <w:t>Taymans</w:t>
      </w:r>
      <w:proofErr w:type="spellEnd"/>
      <w:r w:rsidRPr="00443130">
        <w:rPr>
          <w:rFonts w:ascii="Arial" w:hAnsi="Arial" w:cs="Arial"/>
          <w:sz w:val="24"/>
          <w:szCs w:val="24"/>
        </w:rPr>
        <w:t>, Ph.D., secretary – George Washington University</w:t>
      </w:r>
    </w:p>
    <w:p w14:paraId="1B05E0DC" w14:textId="77777777" w:rsidR="008B7787" w:rsidRPr="00443130" w:rsidRDefault="008B7787" w:rsidP="00443130">
      <w:pPr>
        <w:pStyle w:val="ListParagraph"/>
        <w:numPr>
          <w:ilvl w:val="0"/>
          <w:numId w:val="11"/>
        </w:numPr>
        <w:spacing w:line="240" w:lineRule="auto"/>
        <w:rPr>
          <w:rFonts w:ascii="Arial" w:hAnsi="Arial" w:cs="Arial"/>
          <w:sz w:val="24"/>
          <w:szCs w:val="24"/>
        </w:rPr>
      </w:pPr>
      <w:r w:rsidRPr="00443130">
        <w:rPr>
          <w:rFonts w:ascii="Arial" w:hAnsi="Arial" w:cs="Arial"/>
          <w:sz w:val="24"/>
          <w:szCs w:val="24"/>
        </w:rPr>
        <w:t xml:space="preserve">Judith </w:t>
      </w:r>
      <w:proofErr w:type="spellStart"/>
      <w:r w:rsidRPr="00443130">
        <w:rPr>
          <w:rFonts w:ascii="Arial" w:hAnsi="Arial" w:cs="Arial"/>
          <w:sz w:val="24"/>
          <w:szCs w:val="24"/>
        </w:rPr>
        <w:t>Borten</w:t>
      </w:r>
      <w:proofErr w:type="spellEnd"/>
      <w:r w:rsidRPr="00443130">
        <w:rPr>
          <w:rFonts w:ascii="Arial" w:hAnsi="Arial" w:cs="Arial"/>
          <w:sz w:val="24"/>
          <w:szCs w:val="24"/>
        </w:rPr>
        <w:t>, Ph.D. (hon.) – OSAE Advisory Committee (Retired)</w:t>
      </w:r>
    </w:p>
    <w:p w14:paraId="4B901DD4" w14:textId="77777777" w:rsidR="008B7787" w:rsidRPr="00443130" w:rsidRDefault="008B7787" w:rsidP="00443130">
      <w:pPr>
        <w:pStyle w:val="ListParagraph"/>
        <w:numPr>
          <w:ilvl w:val="0"/>
          <w:numId w:val="11"/>
        </w:numPr>
        <w:spacing w:line="240" w:lineRule="auto"/>
        <w:rPr>
          <w:rFonts w:ascii="Arial" w:hAnsi="Arial" w:cs="Arial"/>
          <w:sz w:val="24"/>
          <w:szCs w:val="24"/>
        </w:rPr>
      </w:pPr>
      <w:r w:rsidRPr="00443130">
        <w:rPr>
          <w:rFonts w:ascii="Arial" w:hAnsi="Arial" w:cs="Arial"/>
          <w:sz w:val="24"/>
          <w:szCs w:val="24"/>
        </w:rPr>
        <w:t xml:space="preserve">William </w:t>
      </w:r>
      <w:proofErr w:type="spellStart"/>
      <w:r w:rsidRPr="00443130">
        <w:rPr>
          <w:rFonts w:ascii="Arial" w:hAnsi="Arial" w:cs="Arial"/>
          <w:sz w:val="24"/>
          <w:szCs w:val="24"/>
        </w:rPr>
        <w:t>Borten</w:t>
      </w:r>
      <w:proofErr w:type="spellEnd"/>
      <w:r w:rsidRPr="00443130">
        <w:rPr>
          <w:rFonts w:ascii="Arial" w:hAnsi="Arial" w:cs="Arial"/>
          <w:sz w:val="24"/>
          <w:szCs w:val="24"/>
        </w:rPr>
        <w:t>, Ph.D. (hon.) – CEO, Atlantic Research Corporation (Retired)</w:t>
      </w:r>
    </w:p>
    <w:p w14:paraId="72D539E9" w14:textId="77777777" w:rsidR="008B7787" w:rsidRPr="00443130" w:rsidRDefault="008B7787" w:rsidP="00443130">
      <w:pPr>
        <w:pStyle w:val="ListParagraph"/>
        <w:numPr>
          <w:ilvl w:val="0"/>
          <w:numId w:val="11"/>
        </w:numPr>
        <w:spacing w:line="240" w:lineRule="auto"/>
        <w:rPr>
          <w:rFonts w:ascii="Arial" w:hAnsi="Arial" w:cs="Arial"/>
          <w:sz w:val="24"/>
          <w:szCs w:val="24"/>
        </w:rPr>
      </w:pPr>
      <w:r w:rsidRPr="00443130">
        <w:rPr>
          <w:rFonts w:ascii="Arial" w:hAnsi="Arial" w:cs="Arial"/>
          <w:sz w:val="24"/>
          <w:szCs w:val="24"/>
        </w:rPr>
        <w:t>Jessica Lux, M.A. – Educator</w:t>
      </w:r>
    </w:p>
    <w:p w14:paraId="791B8F0F" w14:textId="77777777" w:rsidR="008B7787" w:rsidRPr="00443130" w:rsidRDefault="008B7787" w:rsidP="00443130">
      <w:pPr>
        <w:pStyle w:val="ListParagraph"/>
        <w:numPr>
          <w:ilvl w:val="0"/>
          <w:numId w:val="11"/>
        </w:numPr>
        <w:spacing w:line="240" w:lineRule="auto"/>
        <w:rPr>
          <w:rFonts w:ascii="Arial" w:hAnsi="Arial" w:cs="Arial"/>
          <w:sz w:val="24"/>
          <w:szCs w:val="24"/>
        </w:rPr>
      </w:pPr>
      <w:r w:rsidRPr="00443130">
        <w:rPr>
          <w:rFonts w:ascii="Arial" w:hAnsi="Arial" w:cs="Arial"/>
          <w:sz w:val="24"/>
          <w:szCs w:val="24"/>
        </w:rPr>
        <w:t>Margit Meissner – Montgomery County Public Schools (Retired)</w:t>
      </w:r>
    </w:p>
    <w:p w14:paraId="314C368D" w14:textId="77777777" w:rsidR="00443130" w:rsidRDefault="008B7787" w:rsidP="00443130">
      <w:pPr>
        <w:pStyle w:val="ListParagraph"/>
        <w:numPr>
          <w:ilvl w:val="0"/>
          <w:numId w:val="11"/>
        </w:numPr>
        <w:spacing w:line="240" w:lineRule="auto"/>
        <w:rPr>
          <w:rFonts w:ascii="Arial" w:hAnsi="Arial" w:cs="Arial"/>
          <w:sz w:val="24"/>
          <w:szCs w:val="24"/>
        </w:rPr>
      </w:pPr>
      <w:r w:rsidRPr="00443130">
        <w:rPr>
          <w:rFonts w:ascii="Arial" w:hAnsi="Arial" w:cs="Arial"/>
          <w:sz w:val="24"/>
          <w:szCs w:val="24"/>
        </w:rPr>
        <w:t xml:space="preserve">Margaret </w:t>
      </w:r>
      <w:proofErr w:type="spellStart"/>
      <w:r w:rsidRPr="00443130">
        <w:rPr>
          <w:rFonts w:ascii="Arial" w:hAnsi="Arial" w:cs="Arial"/>
          <w:sz w:val="24"/>
          <w:szCs w:val="24"/>
        </w:rPr>
        <w:t>Roffee</w:t>
      </w:r>
      <w:proofErr w:type="spellEnd"/>
      <w:r w:rsidRPr="00443130">
        <w:rPr>
          <w:rFonts w:ascii="Arial" w:hAnsi="Arial" w:cs="Arial"/>
          <w:sz w:val="24"/>
          <w:szCs w:val="24"/>
        </w:rPr>
        <w:t>, M.A. – U.S. Business Leadership Network</w:t>
      </w:r>
    </w:p>
    <w:p w14:paraId="53D57BB0" w14:textId="77777777" w:rsidR="00443130" w:rsidRPr="00443130" w:rsidRDefault="00443130" w:rsidP="00443130">
      <w:pPr>
        <w:pStyle w:val="ListParagraph"/>
        <w:spacing w:line="240" w:lineRule="auto"/>
        <w:rPr>
          <w:rFonts w:ascii="Arial" w:hAnsi="Arial" w:cs="Arial"/>
          <w:sz w:val="24"/>
          <w:szCs w:val="24"/>
        </w:rPr>
      </w:pPr>
    </w:p>
    <w:p w14:paraId="3FF6FF2E" w14:textId="77777777" w:rsidR="008B7787" w:rsidRDefault="008B7787" w:rsidP="00443130">
      <w:pPr>
        <w:pStyle w:val="Heading"/>
        <w:spacing w:after="160" w:line="240" w:lineRule="auto"/>
      </w:pPr>
      <w:r>
        <w:t>TransCen, Inc.</w:t>
      </w:r>
    </w:p>
    <w:p w14:paraId="01A8654D" w14:textId="77777777" w:rsidR="008B7787" w:rsidRDefault="008B7787" w:rsidP="00443130">
      <w:pPr>
        <w:pStyle w:val="Body"/>
        <w:spacing w:line="240" w:lineRule="auto"/>
        <w:contextualSpacing/>
      </w:pPr>
      <w:r>
        <w:t>401 N. Washington Street</w:t>
      </w:r>
    </w:p>
    <w:p w14:paraId="3442E96E" w14:textId="77777777" w:rsidR="008B7787" w:rsidRDefault="008B7787" w:rsidP="00443130">
      <w:pPr>
        <w:pStyle w:val="Body"/>
        <w:spacing w:line="240" w:lineRule="auto"/>
        <w:contextualSpacing/>
      </w:pPr>
      <w:r>
        <w:t>Suite 450</w:t>
      </w:r>
    </w:p>
    <w:p w14:paraId="0601EC1E" w14:textId="77777777" w:rsidR="008B7787" w:rsidRDefault="008B7787" w:rsidP="00443130">
      <w:pPr>
        <w:pStyle w:val="Body"/>
        <w:spacing w:line="240" w:lineRule="auto"/>
        <w:contextualSpacing/>
      </w:pPr>
      <w:r>
        <w:t>Rockville, MD 20850</w:t>
      </w:r>
      <w:bookmarkStart w:id="0" w:name="_GoBack"/>
      <w:bookmarkEnd w:id="0"/>
    </w:p>
    <w:p w14:paraId="12CC00FF" w14:textId="77777777" w:rsidR="008B7787" w:rsidRDefault="008B7787" w:rsidP="00443130">
      <w:pPr>
        <w:pStyle w:val="Body"/>
        <w:spacing w:line="240" w:lineRule="auto"/>
        <w:contextualSpacing/>
      </w:pPr>
      <w:r>
        <w:t>301-424-2002 voice</w:t>
      </w:r>
    </w:p>
    <w:p w14:paraId="374EFA69" w14:textId="77777777" w:rsidR="008B7787" w:rsidRDefault="008B7787" w:rsidP="00443130">
      <w:pPr>
        <w:pStyle w:val="Body"/>
        <w:spacing w:line="240" w:lineRule="auto"/>
        <w:contextualSpacing/>
      </w:pPr>
      <w:r>
        <w:t xml:space="preserve">301-309-2435 </w:t>
      </w:r>
      <w:proofErr w:type="spellStart"/>
      <w:proofErr w:type="gramStart"/>
      <w:r>
        <w:t>tty</w:t>
      </w:r>
      <w:proofErr w:type="spellEnd"/>
      <w:proofErr w:type="gramEnd"/>
    </w:p>
    <w:p w14:paraId="6BE96014" w14:textId="77777777" w:rsidR="008B7787" w:rsidRPr="008B7787" w:rsidRDefault="008B7787" w:rsidP="00443130">
      <w:pPr>
        <w:pStyle w:val="Body"/>
        <w:spacing w:line="240" w:lineRule="auto"/>
        <w:contextualSpacing/>
      </w:pPr>
      <w:r>
        <w:t>301-251-3762 fax</w:t>
      </w:r>
    </w:p>
    <w:sectPr w:rsidR="008B7787" w:rsidRPr="008B7787" w:rsidSect="00D466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36E"/>
    <w:multiLevelType w:val="hybridMultilevel"/>
    <w:tmpl w:val="A6DC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51389"/>
    <w:multiLevelType w:val="hybridMultilevel"/>
    <w:tmpl w:val="6AD2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A61DC"/>
    <w:multiLevelType w:val="hybridMultilevel"/>
    <w:tmpl w:val="161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85EF1"/>
    <w:multiLevelType w:val="hybridMultilevel"/>
    <w:tmpl w:val="3A76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817E1"/>
    <w:multiLevelType w:val="hybridMultilevel"/>
    <w:tmpl w:val="A6C4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24943"/>
    <w:multiLevelType w:val="hybridMultilevel"/>
    <w:tmpl w:val="9858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B5BCE"/>
    <w:multiLevelType w:val="multilevel"/>
    <w:tmpl w:val="A6DCB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28669E3"/>
    <w:multiLevelType w:val="hybridMultilevel"/>
    <w:tmpl w:val="65C8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E4B0E"/>
    <w:multiLevelType w:val="hybridMultilevel"/>
    <w:tmpl w:val="5472F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B217E4"/>
    <w:multiLevelType w:val="hybridMultilevel"/>
    <w:tmpl w:val="54C21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F03390"/>
    <w:multiLevelType w:val="hybridMultilevel"/>
    <w:tmpl w:val="BBD8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836C1"/>
    <w:multiLevelType w:val="hybridMultilevel"/>
    <w:tmpl w:val="8816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5"/>
  </w:num>
  <w:num w:numId="6">
    <w:abstractNumId w:val="1"/>
  </w:num>
  <w:num w:numId="7">
    <w:abstractNumId w:val="11"/>
  </w:num>
  <w:num w:numId="8">
    <w:abstractNumId w:val="9"/>
  </w:num>
  <w:num w:numId="9">
    <w:abstractNumId w:val="8"/>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5C"/>
    <w:rsid w:val="00094371"/>
    <w:rsid w:val="00154E92"/>
    <w:rsid w:val="002338E3"/>
    <w:rsid w:val="002D0F22"/>
    <w:rsid w:val="00443130"/>
    <w:rsid w:val="004D6B65"/>
    <w:rsid w:val="00693D5C"/>
    <w:rsid w:val="008B7787"/>
    <w:rsid w:val="00C80734"/>
    <w:rsid w:val="00D466E2"/>
    <w:rsid w:val="00DC4451"/>
    <w:rsid w:val="00DE6861"/>
    <w:rsid w:val="00EB5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A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D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Title"/>
    <w:link w:val="Title1Char"/>
    <w:qFormat/>
    <w:rsid w:val="00693D5C"/>
    <w:pPr>
      <w:jc w:val="center"/>
    </w:pPr>
    <w:rPr>
      <w:rFonts w:ascii="Arial" w:hAnsi="Arial" w:cs="Arial"/>
      <w:b/>
      <w:sz w:val="28"/>
      <w:szCs w:val="24"/>
    </w:rPr>
  </w:style>
  <w:style w:type="character" w:customStyle="1" w:styleId="Title1Char">
    <w:name w:val="Title 1 Char"/>
    <w:basedOn w:val="TitleChar"/>
    <w:link w:val="Title1"/>
    <w:rsid w:val="00693D5C"/>
    <w:rPr>
      <w:rFonts w:ascii="Arial" w:eastAsiaTheme="majorEastAsia" w:hAnsi="Arial" w:cs="Arial"/>
      <w:b/>
      <w:spacing w:val="-10"/>
      <w:kern w:val="28"/>
      <w:sz w:val="28"/>
      <w:szCs w:val="24"/>
    </w:rPr>
  </w:style>
  <w:style w:type="paragraph" w:customStyle="1" w:styleId="Heading">
    <w:name w:val="Heading"/>
    <w:basedOn w:val="Heading1"/>
    <w:link w:val="HeadingChar"/>
    <w:qFormat/>
    <w:rsid w:val="00693D5C"/>
    <w:pPr>
      <w:spacing w:before="0"/>
    </w:pPr>
    <w:rPr>
      <w:rFonts w:ascii="Arial" w:hAnsi="Arial" w:cs="Arial"/>
      <w:b/>
      <w:color w:val="833640"/>
      <w:sz w:val="28"/>
      <w:szCs w:val="24"/>
    </w:rPr>
  </w:style>
  <w:style w:type="character" w:customStyle="1" w:styleId="HeadingChar">
    <w:name w:val="Heading Char"/>
    <w:basedOn w:val="Heading1Char"/>
    <w:link w:val="Heading"/>
    <w:rsid w:val="00693D5C"/>
    <w:rPr>
      <w:rFonts w:ascii="Arial" w:eastAsiaTheme="majorEastAsia" w:hAnsi="Arial" w:cs="Arial"/>
      <w:b/>
      <w:color w:val="833640"/>
      <w:sz w:val="28"/>
      <w:szCs w:val="24"/>
    </w:rPr>
  </w:style>
  <w:style w:type="paragraph" w:styleId="Title">
    <w:name w:val="Title"/>
    <w:basedOn w:val="Normal"/>
    <w:next w:val="Normal"/>
    <w:link w:val="TitleChar"/>
    <w:uiPriority w:val="10"/>
    <w:qFormat/>
    <w:rsid w:val="00693D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93D5C"/>
    <w:rPr>
      <w:rFonts w:asciiTheme="majorHAnsi" w:eastAsiaTheme="majorEastAsia" w:hAnsiTheme="majorHAnsi" w:cstheme="majorBidi"/>
      <w:color w:val="2E74B5" w:themeColor="accent1" w:themeShade="BF"/>
      <w:sz w:val="32"/>
      <w:szCs w:val="32"/>
    </w:rPr>
  </w:style>
  <w:style w:type="paragraph" w:customStyle="1" w:styleId="Body">
    <w:name w:val="Body"/>
    <w:basedOn w:val="Normal"/>
    <w:link w:val="BodyChar"/>
    <w:qFormat/>
    <w:rsid w:val="008B7787"/>
    <w:rPr>
      <w:rFonts w:ascii="Arial" w:hAnsi="Arial" w:cs="Arial"/>
      <w:sz w:val="24"/>
    </w:rPr>
  </w:style>
  <w:style w:type="character" w:customStyle="1" w:styleId="BodyChar">
    <w:name w:val="Body Char"/>
    <w:basedOn w:val="DefaultParagraphFont"/>
    <w:link w:val="Body"/>
    <w:rsid w:val="008B7787"/>
    <w:rPr>
      <w:rFonts w:ascii="Arial" w:hAnsi="Arial" w:cs="Arial"/>
      <w:sz w:val="24"/>
    </w:rPr>
  </w:style>
  <w:style w:type="character" w:styleId="Hyperlink">
    <w:name w:val="Hyperlink"/>
    <w:basedOn w:val="DefaultParagraphFont"/>
    <w:uiPriority w:val="99"/>
    <w:unhideWhenUsed/>
    <w:rsid w:val="00D466E2"/>
    <w:rPr>
      <w:color w:val="0563C1" w:themeColor="hyperlink"/>
      <w:u w:val="single"/>
    </w:rPr>
  </w:style>
  <w:style w:type="paragraph" w:styleId="ListParagraph">
    <w:name w:val="List Paragraph"/>
    <w:basedOn w:val="Normal"/>
    <w:uiPriority w:val="34"/>
    <w:qFormat/>
    <w:rsid w:val="004431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D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Title"/>
    <w:link w:val="Title1Char"/>
    <w:qFormat/>
    <w:rsid w:val="00693D5C"/>
    <w:pPr>
      <w:jc w:val="center"/>
    </w:pPr>
    <w:rPr>
      <w:rFonts w:ascii="Arial" w:hAnsi="Arial" w:cs="Arial"/>
      <w:b/>
      <w:sz w:val="28"/>
      <w:szCs w:val="24"/>
    </w:rPr>
  </w:style>
  <w:style w:type="character" w:customStyle="1" w:styleId="Title1Char">
    <w:name w:val="Title 1 Char"/>
    <w:basedOn w:val="TitleChar"/>
    <w:link w:val="Title1"/>
    <w:rsid w:val="00693D5C"/>
    <w:rPr>
      <w:rFonts w:ascii="Arial" w:eastAsiaTheme="majorEastAsia" w:hAnsi="Arial" w:cs="Arial"/>
      <w:b/>
      <w:spacing w:val="-10"/>
      <w:kern w:val="28"/>
      <w:sz w:val="28"/>
      <w:szCs w:val="24"/>
    </w:rPr>
  </w:style>
  <w:style w:type="paragraph" w:customStyle="1" w:styleId="Heading">
    <w:name w:val="Heading"/>
    <w:basedOn w:val="Heading1"/>
    <w:link w:val="HeadingChar"/>
    <w:qFormat/>
    <w:rsid w:val="00693D5C"/>
    <w:pPr>
      <w:spacing w:before="0"/>
    </w:pPr>
    <w:rPr>
      <w:rFonts w:ascii="Arial" w:hAnsi="Arial" w:cs="Arial"/>
      <w:b/>
      <w:color w:val="833640"/>
      <w:sz w:val="28"/>
      <w:szCs w:val="24"/>
    </w:rPr>
  </w:style>
  <w:style w:type="character" w:customStyle="1" w:styleId="HeadingChar">
    <w:name w:val="Heading Char"/>
    <w:basedOn w:val="Heading1Char"/>
    <w:link w:val="Heading"/>
    <w:rsid w:val="00693D5C"/>
    <w:rPr>
      <w:rFonts w:ascii="Arial" w:eastAsiaTheme="majorEastAsia" w:hAnsi="Arial" w:cs="Arial"/>
      <w:b/>
      <w:color w:val="833640"/>
      <w:sz w:val="28"/>
      <w:szCs w:val="24"/>
    </w:rPr>
  </w:style>
  <w:style w:type="paragraph" w:styleId="Title">
    <w:name w:val="Title"/>
    <w:basedOn w:val="Normal"/>
    <w:next w:val="Normal"/>
    <w:link w:val="TitleChar"/>
    <w:uiPriority w:val="10"/>
    <w:qFormat/>
    <w:rsid w:val="00693D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93D5C"/>
    <w:rPr>
      <w:rFonts w:asciiTheme="majorHAnsi" w:eastAsiaTheme="majorEastAsia" w:hAnsiTheme="majorHAnsi" w:cstheme="majorBidi"/>
      <w:color w:val="2E74B5" w:themeColor="accent1" w:themeShade="BF"/>
      <w:sz w:val="32"/>
      <w:szCs w:val="32"/>
    </w:rPr>
  </w:style>
  <w:style w:type="paragraph" w:customStyle="1" w:styleId="Body">
    <w:name w:val="Body"/>
    <w:basedOn w:val="Normal"/>
    <w:link w:val="BodyChar"/>
    <w:qFormat/>
    <w:rsid w:val="008B7787"/>
    <w:rPr>
      <w:rFonts w:ascii="Arial" w:hAnsi="Arial" w:cs="Arial"/>
      <w:sz w:val="24"/>
    </w:rPr>
  </w:style>
  <w:style w:type="character" w:customStyle="1" w:styleId="BodyChar">
    <w:name w:val="Body Char"/>
    <w:basedOn w:val="DefaultParagraphFont"/>
    <w:link w:val="Body"/>
    <w:rsid w:val="008B7787"/>
    <w:rPr>
      <w:rFonts w:ascii="Arial" w:hAnsi="Arial" w:cs="Arial"/>
      <w:sz w:val="24"/>
    </w:rPr>
  </w:style>
  <w:style w:type="character" w:styleId="Hyperlink">
    <w:name w:val="Hyperlink"/>
    <w:basedOn w:val="DefaultParagraphFont"/>
    <w:uiPriority w:val="99"/>
    <w:unhideWhenUsed/>
    <w:rsid w:val="00D466E2"/>
    <w:rPr>
      <w:color w:val="0563C1" w:themeColor="hyperlink"/>
      <w:u w:val="single"/>
    </w:rPr>
  </w:style>
  <w:style w:type="paragraph" w:styleId="ListParagraph">
    <w:name w:val="List Paragraph"/>
    <w:basedOn w:val="Normal"/>
    <w:uiPriority w:val="34"/>
    <w:qFormat/>
    <w:rsid w:val="00443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oosework.net" TargetMode="External"/><Relationship Id="rId12" Type="http://schemas.openxmlformats.org/officeDocument/2006/relationships/hyperlink" Target="http://www.dol.gov/odep/" TargetMode="External"/><Relationship Id="rId13" Type="http://schemas.openxmlformats.org/officeDocument/2006/relationships/hyperlink" Target="http://www.dol.gov/dol/media/webcas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ransitiontoemployment.org" TargetMode="External"/><Relationship Id="rId7" Type="http://schemas.openxmlformats.org/officeDocument/2006/relationships/hyperlink" Target="http://www.dol.gov/odep/Addusin" TargetMode="External"/><Relationship Id="rId8" Type="http://schemas.openxmlformats.org/officeDocument/2006/relationships/hyperlink" Target="http://www.GenerationWork.net" TargetMode="External"/><Relationship Id="rId9" Type="http://schemas.openxmlformats.org/officeDocument/2006/relationships/hyperlink" Target="http://www.ADAhospitality.org" TargetMode="External"/><Relationship Id="rId10" Type="http://schemas.openxmlformats.org/officeDocument/2006/relationships/hyperlink" Target="http://www.seamlesstrans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1642</Words>
  <Characters>9360</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Dickson</dc:creator>
  <cp:keywords/>
  <dc:description/>
  <cp:lastModifiedBy>Hyun Masiello</cp:lastModifiedBy>
  <cp:revision>6</cp:revision>
  <dcterms:created xsi:type="dcterms:W3CDTF">2016-07-08T15:35:00Z</dcterms:created>
  <dcterms:modified xsi:type="dcterms:W3CDTF">2016-07-08T18:20:00Z</dcterms:modified>
</cp:coreProperties>
</file>