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759B6" w14:textId="77777777" w:rsidR="00E8796F" w:rsidRDefault="00E8796F">
      <w:pPr>
        <w:rPr>
          <w:rFonts w:ascii="Acumin Pro" w:hAnsi="Acumin Pro"/>
        </w:rPr>
      </w:pPr>
      <w:r w:rsidRPr="00E8796F">
        <w:rPr>
          <w:rFonts w:ascii="Acumin Pro" w:hAnsi="Acumin Pro"/>
          <w:noProof/>
          <w:vertAlign w:val="subscript"/>
        </w:rPr>
        <w:drawing>
          <wp:anchor distT="0" distB="0" distL="114300" distR="114300" simplePos="0" relativeHeight="251660288" behindDoc="0" locked="0" layoutInCell="1" allowOverlap="1" wp14:anchorId="58E23DB5" wp14:editId="7A662822">
            <wp:simplePos x="0" y="0"/>
            <wp:positionH relativeFrom="margin">
              <wp:posOffset>-199390</wp:posOffset>
            </wp:positionH>
            <wp:positionV relativeFrom="margin">
              <wp:posOffset>778</wp:posOffset>
            </wp:positionV>
            <wp:extent cx="1066800" cy="510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CenLogoTrans.png"/>
                    <pic:cNvPicPr/>
                  </pic:nvPicPr>
                  <pic:blipFill>
                    <a:blip r:embed="rId5">
                      <a:extLst>
                        <a:ext uri="{28A0092B-C50C-407E-A947-70E740481C1C}">
                          <a14:useLocalDpi xmlns:a14="http://schemas.microsoft.com/office/drawing/2010/main" val="0"/>
                        </a:ext>
                      </a:extLst>
                    </a:blip>
                    <a:stretch>
                      <a:fillRect/>
                    </a:stretch>
                  </pic:blipFill>
                  <pic:spPr>
                    <a:xfrm>
                      <a:off x="0" y="0"/>
                      <a:ext cx="1066800" cy="510540"/>
                    </a:xfrm>
                    <a:prstGeom prst="rect">
                      <a:avLst/>
                    </a:prstGeom>
                  </pic:spPr>
                </pic:pic>
              </a:graphicData>
            </a:graphic>
            <wp14:sizeRelH relativeFrom="margin">
              <wp14:pctWidth>0</wp14:pctWidth>
            </wp14:sizeRelH>
            <wp14:sizeRelV relativeFrom="margin">
              <wp14:pctHeight>0</wp14:pctHeight>
            </wp14:sizeRelV>
          </wp:anchor>
        </w:drawing>
      </w:r>
    </w:p>
    <w:p w14:paraId="1129C4A5" w14:textId="1444A888" w:rsidR="00923717" w:rsidRDefault="0070593D" w:rsidP="005218BC">
      <w:pPr>
        <w:rPr>
          <w:rFonts w:ascii="Acumin Pro" w:hAnsi="Acumin Pro"/>
        </w:rPr>
      </w:pPr>
      <w:r>
        <w:rPr>
          <w:rFonts w:ascii="Acumin Pro" w:hAnsi="Acumin Pro"/>
          <w:noProof/>
        </w:rPr>
        <mc:AlternateContent>
          <mc:Choice Requires="wps">
            <w:drawing>
              <wp:anchor distT="0" distB="0" distL="114300" distR="114300" simplePos="0" relativeHeight="251662336" behindDoc="0" locked="0" layoutInCell="1" allowOverlap="1" wp14:anchorId="51FDBA4B" wp14:editId="072AE94B">
                <wp:simplePos x="0" y="0"/>
                <wp:positionH relativeFrom="column">
                  <wp:posOffset>2295525</wp:posOffset>
                </wp:positionH>
                <wp:positionV relativeFrom="paragraph">
                  <wp:posOffset>65405</wp:posOffset>
                </wp:positionV>
                <wp:extent cx="4175760" cy="4394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75760" cy="439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1AC2D7" w14:textId="77777777" w:rsidR="00E8796F" w:rsidRPr="0070593D" w:rsidRDefault="00E8796F" w:rsidP="00E8796F">
                            <w:pPr>
                              <w:jc w:val="right"/>
                              <w:rPr>
                                <w:rFonts w:ascii="Arial Narrow" w:hAnsi="Arial Narrow"/>
                                <w:b/>
                                <w:bCs/>
                                <w:color w:val="7F7F7F" w:themeColor="text1" w:themeTint="80"/>
                                <w:sz w:val="36"/>
                              </w:rPr>
                            </w:pPr>
                            <w:r w:rsidRPr="0070593D">
                              <w:rPr>
                                <w:rFonts w:ascii="Arial Narrow" w:hAnsi="Arial Narrow"/>
                                <w:b/>
                                <w:bCs/>
                                <w:color w:val="7F7F7F" w:themeColor="text1" w:themeTint="80"/>
                                <w:sz w:val="36"/>
                              </w:rPr>
                              <w:t xml:space="preserve">The Judith &amp; William </w:t>
                            </w:r>
                            <w:proofErr w:type="spellStart"/>
                            <w:r w:rsidRPr="0070593D">
                              <w:rPr>
                                <w:rFonts w:ascii="Arial Narrow" w:hAnsi="Arial Narrow"/>
                                <w:b/>
                                <w:bCs/>
                                <w:color w:val="7F7F7F" w:themeColor="text1" w:themeTint="80"/>
                                <w:sz w:val="36"/>
                              </w:rPr>
                              <w:t>Borten</w:t>
                            </w:r>
                            <w:proofErr w:type="spellEnd"/>
                            <w:r w:rsidRPr="0070593D">
                              <w:rPr>
                                <w:rFonts w:ascii="Arial Narrow" w:hAnsi="Arial Narrow"/>
                                <w:b/>
                                <w:bCs/>
                                <w:color w:val="7F7F7F" w:themeColor="text1" w:themeTint="80"/>
                                <w:sz w:val="36"/>
                              </w:rPr>
                              <w:t xml:space="preserve"> Scholarship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DBA4B" id="_x0000_t202" coordsize="21600,21600" o:spt="202" path="m0,0l0,21600,21600,21600,21600,0xe">
                <v:stroke joinstyle="miter"/>
                <v:path gradientshapeok="t" o:connecttype="rect"/>
              </v:shapetype>
              <v:shape id="Text Box 4" o:spid="_x0000_s1026" type="#_x0000_t202" style="position:absolute;margin-left:180.75pt;margin-top:5.15pt;width:328.8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" filled="f" stroked="f">
                <v:textbox>
                  <w:txbxContent>
                    <w:p w14:paraId="231AC2D7" w14:textId="77777777" w:rsidR="00E8796F" w:rsidRPr="0070593D" w:rsidRDefault="00E8796F" w:rsidP="00E8796F">
                      <w:pPr>
                        <w:jc w:val="right"/>
                        <w:rPr>
                          <w:rFonts w:ascii="Arial Narrow" w:hAnsi="Arial Narrow"/>
                          <w:b/>
                          <w:bCs/>
                          <w:color w:val="7F7F7F" w:themeColor="text1" w:themeTint="80"/>
                          <w:sz w:val="36"/>
                        </w:rPr>
                      </w:pPr>
                      <w:r w:rsidRPr="0070593D">
                        <w:rPr>
                          <w:rFonts w:ascii="Arial Narrow" w:hAnsi="Arial Narrow"/>
                          <w:b/>
                          <w:bCs/>
                          <w:color w:val="7F7F7F" w:themeColor="text1" w:themeTint="80"/>
                          <w:sz w:val="36"/>
                        </w:rPr>
                        <w:t xml:space="preserve">The Judith &amp; William </w:t>
                      </w:r>
                      <w:proofErr w:type="spellStart"/>
                      <w:r w:rsidRPr="0070593D">
                        <w:rPr>
                          <w:rFonts w:ascii="Arial Narrow" w:hAnsi="Arial Narrow"/>
                          <w:b/>
                          <w:bCs/>
                          <w:color w:val="7F7F7F" w:themeColor="text1" w:themeTint="80"/>
                          <w:sz w:val="36"/>
                        </w:rPr>
                        <w:t>Borten</w:t>
                      </w:r>
                      <w:proofErr w:type="spellEnd"/>
                      <w:r w:rsidRPr="0070593D">
                        <w:rPr>
                          <w:rFonts w:ascii="Arial Narrow" w:hAnsi="Arial Narrow"/>
                          <w:b/>
                          <w:bCs/>
                          <w:color w:val="7F7F7F" w:themeColor="text1" w:themeTint="80"/>
                          <w:sz w:val="36"/>
                        </w:rPr>
                        <w:t xml:space="preserve"> Scholarship</w:t>
                      </w:r>
                    </w:p>
                  </w:txbxContent>
                </v:textbox>
                <w10:wrap type="square"/>
              </v:shape>
            </w:pict>
          </mc:Fallback>
        </mc:AlternateContent>
      </w:r>
      <w:r w:rsidR="00923717">
        <w:rPr>
          <w:rFonts w:ascii="Acumin Pro" w:hAnsi="Acumin Pro"/>
          <w:noProof/>
        </w:rPr>
        <mc:AlternateContent>
          <mc:Choice Requires="wps">
            <w:drawing>
              <wp:anchor distT="0" distB="0" distL="114300" distR="114300" simplePos="0" relativeHeight="251661312" behindDoc="0" locked="0" layoutInCell="1" allowOverlap="1" wp14:anchorId="7F4D7C74" wp14:editId="6A613E3B">
                <wp:simplePos x="0" y="0"/>
                <wp:positionH relativeFrom="column">
                  <wp:posOffset>914400</wp:posOffset>
                </wp:positionH>
                <wp:positionV relativeFrom="paragraph">
                  <wp:posOffset>340688</wp:posOffset>
                </wp:positionV>
                <wp:extent cx="5488305" cy="0"/>
                <wp:effectExtent l="0" t="0" r="23495" b="25400"/>
                <wp:wrapNone/>
                <wp:docPr id="3" name="Straight Connector 3"/>
                <wp:cNvGraphicFramePr/>
                <a:graphic xmlns:a="http://schemas.openxmlformats.org/drawingml/2006/main">
                  <a:graphicData uri="http://schemas.microsoft.com/office/word/2010/wordprocessingShape">
                    <wps:wsp>
                      <wps:cNvCnPr/>
                      <wps:spPr>
                        <a:xfrm>
                          <a:off x="0" y="0"/>
                          <a:ext cx="5488305" cy="0"/>
                        </a:xfrm>
                        <a:prstGeom prst="line">
                          <a:avLst/>
                        </a:prstGeom>
                        <a:ln w="9525">
                          <a:solidFill>
                            <a:srgbClr val="348F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0065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6.85pt" to="504.15pt,2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" strokecolor="#348fac">
                <v:stroke joinstyle="miter"/>
              </v:line>
            </w:pict>
          </mc:Fallback>
        </mc:AlternateContent>
      </w:r>
      <w:r w:rsidR="00923717">
        <w:rPr>
          <w:rFonts w:ascii="Acumin Pro" w:hAnsi="Acumin Pro"/>
        </w:rPr>
        <w:tab/>
      </w:r>
      <w:r w:rsidR="00923717">
        <w:rPr>
          <w:rFonts w:ascii="Acumin Pro" w:hAnsi="Acumin Pro"/>
        </w:rPr>
        <w:tab/>
      </w:r>
      <w:r w:rsidR="00923717">
        <w:rPr>
          <w:rFonts w:ascii="Acumin Pro" w:hAnsi="Acumin Pro"/>
        </w:rPr>
        <w:tab/>
      </w:r>
      <w:r w:rsidR="00923717">
        <w:rPr>
          <w:rFonts w:ascii="Acumin Pro" w:hAnsi="Acumin Pro"/>
        </w:rPr>
        <w:tab/>
      </w:r>
      <w:r w:rsidR="00923717">
        <w:rPr>
          <w:rFonts w:ascii="Acumin Pro" w:hAnsi="Acumin Pro"/>
        </w:rPr>
        <w:tab/>
      </w:r>
      <w:r w:rsidR="00923717">
        <w:rPr>
          <w:rFonts w:ascii="Acumin Pro" w:hAnsi="Acumin Pro"/>
        </w:rPr>
        <w:tab/>
      </w:r>
      <w:r w:rsidR="00923717">
        <w:rPr>
          <w:rFonts w:ascii="Acumin Pro" w:hAnsi="Acumin Pro"/>
        </w:rPr>
        <w:tab/>
      </w:r>
      <w:r w:rsidR="00923717">
        <w:rPr>
          <w:rFonts w:ascii="Acumin Pro" w:hAnsi="Acumin Pro"/>
        </w:rPr>
        <w:tab/>
      </w:r>
      <w:r w:rsidR="00923717">
        <w:rPr>
          <w:rFonts w:ascii="Acumin Pro" w:hAnsi="Acumin Pro"/>
        </w:rPr>
        <w:tab/>
      </w:r>
      <w:r w:rsidR="00923717">
        <w:rPr>
          <w:rFonts w:ascii="Acumin Pro" w:hAnsi="Acumin Pro"/>
        </w:rPr>
        <w:tab/>
      </w:r>
      <w:r w:rsidR="00923717">
        <w:rPr>
          <w:rFonts w:ascii="Acumin Pro" w:hAnsi="Acumin Pro"/>
        </w:rPr>
        <w:tab/>
      </w:r>
      <w:r w:rsidR="00923717">
        <w:rPr>
          <w:rFonts w:ascii="Acumin Pro" w:hAnsi="Acumin Pro"/>
        </w:rPr>
        <w:tab/>
      </w:r>
    </w:p>
    <w:p w14:paraId="0A69A757" w14:textId="460B6DA6" w:rsidR="00923717" w:rsidRPr="00A53481" w:rsidRDefault="005F2C1E" w:rsidP="00EB20B6">
      <w:pPr>
        <w:pStyle w:val="Style1"/>
      </w:pPr>
      <w:r w:rsidRPr="00A53481">
        <w:t xml:space="preserve">About TransCen, Inc. </w:t>
      </w:r>
      <w:r w:rsidR="00F95A2A" w:rsidRPr="00A53481">
        <w:t>(</w:t>
      </w:r>
      <w:r w:rsidR="00611811" w:rsidRPr="00A53481">
        <w:t>www.transcen.org</w:t>
      </w:r>
      <w:r w:rsidR="00F95A2A" w:rsidRPr="00A53481">
        <w:t>)</w:t>
      </w:r>
    </w:p>
    <w:p w14:paraId="12456D54" w14:textId="77777777" w:rsidR="005F2C1E" w:rsidRPr="00A53481" w:rsidRDefault="005F2C1E" w:rsidP="005218BC">
      <w:pPr>
        <w:rPr>
          <w:rFonts w:ascii="Arial" w:hAnsi="Arial" w:cs="Arial"/>
          <w:sz w:val="21"/>
        </w:rPr>
      </w:pPr>
      <w:r w:rsidRPr="00A53481">
        <w:rPr>
          <w:rFonts w:ascii="Arial" w:hAnsi="Arial" w:cs="Arial"/>
          <w:sz w:val="21"/>
        </w:rPr>
        <w:t xml:space="preserve">TransCen, Inc. is a non-profit organization dedicated to improving educational and employment outcomes for youth with disabilities. Through this scholarship we honor founding TransCen Board members, Judith and William </w:t>
      </w:r>
      <w:proofErr w:type="spellStart"/>
      <w:r w:rsidRPr="00A53481">
        <w:rPr>
          <w:rFonts w:ascii="Arial" w:hAnsi="Arial" w:cs="Arial"/>
          <w:sz w:val="21"/>
        </w:rPr>
        <w:t>Borten</w:t>
      </w:r>
      <w:proofErr w:type="spellEnd"/>
      <w:r w:rsidRPr="00A53481">
        <w:rPr>
          <w:rFonts w:ascii="Arial" w:hAnsi="Arial" w:cs="Arial"/>
          <w:sz w:val="21"/>
        </w:rPr>
        <w:t>, for their advocacy, dedication, and contribution to improving postsecondary outcomes for youth with disabilities.</w:t>
      </w:r>
      <w:r w:rsidR="00611811" w:rsidRPr="00A53481">
        <w:rPr>
          <w:rFonts w:ascii="Arial" w:hAnsi="Arial" w:cs="Arial"/>
          <w:sz w:val="21"/>
        </w:rPr>
        <w:t xml:space="preserve"> </w:t>
      </w:r>
    </w:p>
    <w:p w14:paraId="0C7FF640" w14:textId="77777777" w:rsidR="005F2C1E" w:rsidRPr="005F2C1E" w:rsidRDefault="005F2C1E" w:rsidP="005218BC">
      <w:pPr>
        <w:rPr>
          <w:rFonts w:ascii="Acumin Pro" w:hAnsi="Acumin Pro"/>
          <w:sz w:val="21"/>
        </w:rPr>
      </w:pPr>
    </w:p>
    <w:p w14:paraId="2416BAB6" w14:textId="77777777" w:rsidR="005F2C1E" w:rsidRPr="00A53481" w:rsidRDefault="005F2C1E" w:rsidP="00EB20B6">
      <w:pPr>
        <w:pStyle w:val="Style1"/>
      </w:pPr>
      <w:r w:rsidRPr="00A53481">
        <w:t xml:space="preserve">Purpose of the Scholarship </w:t>
      </w:r>
    </w:p>
    <w:p w14:paraId="17059A35" w14:textId="77777777" w:rsidR="005F2C1E" w:rsidRPr="00A53481" w:rsidRDefault="005F2C1E" w:rsidP="005218BC">
      <w:pPr>
        <w:rPr>
          <w:rFonts w:ascii="Arial" w:hAnsi="Arial" w:cs="Arial"/>
          <w:sz w:val="21"/>
        </w:rPr>
      </w:pPr>
      <w:r w:rsidRPr="00A53481">
        <w:rPr>
          <w:rFonts w:ascii="Arial" w:hAnsi="Arial" w:cs="Arial"/>
          <w:sz w:val="21"/>
        </w:rPr>
        <w:t xml:space="preserve">In spite of key policy and legislative initiatives that address school-to-work transition for youth with disabilities, </w:t>
      </w:r>
      <w:proofErr w:type="gramStart"/>
      <w:r w:rsidRPr="00A53481">
        <w:rPr>
          <w:rFonts w:ascii="Arial" w:hAnsi="Arial" w:cs="Arial"/>
          <w:sz w:val="21"/>
        </w:rPr>
        <w:t>these youth</w:t>
      </w:r>
      <w:proofErr w:type="gramEnd"/>
      <w:r w:rsidRPr="00A53481">
        <w:rPr>
          <w:rFonts w:ascii="Arial" w:hAnsi="Arial" w:cs="Arial"/>
          <w:sz w:val="21"/>
        </w:rPr>
        <w:t xml:space="preserve"> continue to experience challenges as they prepare for postsecondary settings. Compounding this challenge is the nationwide shortage of special education teachers at the secondary level. Therefore, this Five Thousand Dollars ($5</w:t>
      </w:r>
      <w:r w:rsidR="00C11258" w:rsidRPr="00A53481">
        <w:rPr>
          <w:rFonts w:ascii="Arial" w:hAnsi="Arial" w:cs="Arial"/>
          <w:sz w:val="21"/>
        </w:rPr>
        <w:t>,</w:t>
      </w:r>
      <w:r w:rsidRPr="00A53481">
        <w:rPr>
          <w:rFonts w:ascii="Arial" w:hAnsi="Arial" w:cs="Arial"/>
          <w:sz w:val="21"/>
        </w:rPr>
        <w:t>000.00) scholarship will be awarded by TransCen to a college student who is preparing for a career in secondary special education in Maryland.</w:t>
      </w:r>
    </w:p>
    <w:p w14:paraId="4CF99EAC" w14:textId="77777777" w:rsidR="00923717" w:rsidRDefault="00923717" w:rsidP="005218BC">
      <w:pPr>
        <w:rPr>
          <w:rFonts w:ascii="Acumin Pro" w:hAnsi="Acumin Pro"/>
          <w:sz w:val="21"/>
        </w:rPr>
      </w:pPr>
    </w:p>
    <w:p w14:paraId="7976A85B" w14:textId="77777777" w:rsidR="005218BC" w:rsidRDefault="00EC619D" w:rsidP="00EB20B6">
      <w:pPr>
        <w:pStyle w:val="Style1"/>
      </w:pPr>
      <w:r w:rsidRPr="00A53481">
        <w:t>Eligibility</w:t>
      </w:r>
    </w:p>
    <w:p w14:paraId="4FC0CD1C" w14:textId="58259934" w:rsidR="00EC619D" w:rsidRPr="005218BC" w:rsidRDefault="00EC619D" w:rsidP="005218BC">
      <w:pPr>
        <w:contextualSpacing/>
        <w:rPr>
          <w:rFonts w:ascii="Arial Narrow" w:hAnsi="Arial Narrow"/>
          <w:bCs/>
          <w:color w:val="348FAC"/>
          <w:sz w:val="28"/>
        </w:rPr>
      </w:pPr>
      <w:r w:rsidRPr="00A53481">
        <w:rPr>
          <w:rFonts w:ascii="Arial" w:hAnsi="Arial" w:cs="Arial"/>
          <w:sz w:val="21"/>
        </w:rPr>
        <w:t xml:space="preserve">The Judith and William </w:t>
      </w:r>
      <w:proofErr w:type="spellStart"/>
      <w:r w:rsidRPr="00A53481">
        <w:rPr>
          <w:rFonts w:ascii="Arial" w:hAnsi="Arial" w:cs="Arial"/>
          <w:sz w:val="21"/>
        </w:rPr>
        <w:t>Borten</w:t>
      </w:r>
      <w:proofErr w:type="spellEnd"/>
      <w:r w:rsidRPr="00A53481">
        <w:rPr>
          <w:rFonts w:ascii="Arial" w:hAnsi="Arial" w:cs="Arial"/>
          <w:sz w:val="21"/>
        </w:rPr>
        <w:t xml:space="preserve"> Scholarship will be awarded to an </w:t>
      </w:r>
      <w:r w:rsidRPr="00A53481">
        <w:rPr>
          <w:rFonts w:ascii="Arial" w:hAnsi="Arial" w:cs="Arial"/>
          <w:sz w:val="21"/>
          <w:u w:val="single"/>
        </w:rPr>
        <w:t>undergraduate student</w:t>
      </w:r>
      <w:r w:rsidRPr="00A53481">
        <w:rPr>
          <w:rFonts w:ascii="Arial" w:hAnsi="Arial" w:cs="Arial"/>
          <w:sz w:val="21"/>
        </w:rPr>
        <w:t xml:space="preserve"> who meets the following criteria:</w:t>
      </w:r>
    </w:p>
    <w:p w14:paraId="32897ABF" w14:textId="77777777" w:rsidR="00EC619D" w:rsidRPr="00A53481" w:rsidRDefault="00EC619D" w:rsidP="005218BC">
      <w:pPr>
        <w:numPr>
          <w:ilvl w:val="0"/>
          <w:numId w:val="1"/>
        </w:numPr>
        <w:contextualSpacing/>
        <w:rPr>
          <w:rFonts w:ascii="Arial" w:hAnsi="Arial" w:cs="Arial"/>
          <w:sz w:val="21"/>
        </w:rPr>
      </w:pPr>
      <w:r w:rsidRPr="00A53481">
        <w:rPr>
          <w:rFonts w:ascii="Arial" w:hAnsi="Arial" w:cs="Arial"/>
          <w:sz w:val="21"/>
        </w:rPr>
        <w:t xml:space="preserve">Current enrollment as a </w:t>
      </w:r>
      <w:proofErr w:type="gramStart"/>
      <w:r w:rsidRPr="00A53481">
        <w:rPr>
          <w:rFonts w:ascii="Arial" w:hAnsi="Arial" w:cs="Arial"/>
          <w:sz w:val="21"/>
        </w:rPr>
        <w:t>full time</w:t>
      </w:r>
      <w:proofErr w:type="gramEnd"/>
      <w:r w:rsidRPr="00A53481">
        <w:rPr>
          <w:rFonts w:ascii="Arial" w:hAnsi="Arial" w:cs="Arial"/>
          <w:sz w:val="21"/>
        </w:rPr>
        <w:t xml:space="preserve"> student at an accredited Maryland college or university;</w:t>
      </w:r>
    </w:p>
    <w:p w14:paraId="5F36C77A" w14:textId="77777777" w:rsidR="00EC619D" w:rsidRPr="00A53481" w:rsidRDefault="00EC619D" w:rsidP="005218BC">
      <w:pPr>
        <w:numPr>
          <w:ilvl w:val="0"/>
          <w:numId w:val="1"/>
        </w:numPr>
        <w:contextualSpacing/>
        <w:rPr>
          <w:rFonts w:ascii="Arial" w:hAnsi="Arial" w:cs="Arial"/>
          <w:sz w:val="21"/>
        </w:rPr>
      </w:pPr>
      <w:r w:rsidRPr="00A53481">
        <w:rPr>
          <w:rFonts w:ascii="Arial" w:hAnsi="Arial" w:cs="Arial"/>
          <w:sz w:val="21"/>
        </w:rPr>
        <w:t>Commitment to a special education major, with an emphasis on secondary level education;</w:t>
      </w:r>
    </w:p>
    <w:p w14:paraId="538F8835" w14:textId="77777777" w:rsidR="00EC619D" w:rsidRPr="00A53481" w:rsidRDefault="00EC619D" w:rsidP="005218BC">
      <w:pPr>
        <w:numPr>
          <w:ilvl w:val="0"/>
          <w:numId w:val="1"/>
        </w:numPr>
        <w:contextualSpacing/>
        <w:rPr>
          <w:rFonts w:ascii="Arial" w:hAnsi="Arial" w:cs="Arial"/>
          <w:sz w:val="21"/>
        </w:rPr>
      </w:pPr>
      <w:r w:rsidRPr="00A53481">
        <w:rPr>
          <w:rFonts w:ascii="Arial" w:hAnsi="Arial" w:cs="Arial"/>
          <w:sz w:val="21"/>
        </w:rPr>
        <w:t>Attainment of junior status and maintenance of at least a “B” average in major courses; and</w:t>
      </w:r>
    </w:p>
    <w:p w14:paraId="446940E1" w14:textId="77777777" w:rsidR="00EC619D" w:rsidRPr="00A53481" w:rsidRDefault="00EC619D" w:rsidP="005218BC">
      <w:pPr>
        <w:numPr>
          <w:ilvl w:val="0"/>
          <w:numId w:val="1"/>
        </w:numPr>
        <w:contextualSpacing/>
        <w:rPr>
          <w:rFonts w:ascii="Arial" w:hAnsi="Arial" w:cs="Arial"/>
          <w:sz w:val="21"/>
        </w:rPr>
      </w:pPr>
      <w:r w:rsidRPr="00A53481">
        <w:rPr>
          <w:rFonts w:ascii="Arial" w:hAnsi="Arial" w:cs="Arial"/>
          <w:sz w:val="21"/>
        </w:rPr>
        <w:t>Intent to teach in a Maryland public school upon graduation.</w:t>
      </w:r>
    </w:p>
    <w:p w14:paraId="14EAD999" w14:textId="77777777" w:rsidR="00C11258" w:rsidRDefault="00C11258" w:rsidP="005218BC">
      <w:pPr>
        <w:contextualSpacing/>
        <w:rPr>
          <w:rFonts w:ascii="Acumin Pro" w:hAnsi="Acumin Pro"/>
          <w:sz w:val="21"/>
        </w:rPr>
      </w:pPr>
    </w:p>
    <w:p w14:paraId="598C6FE7" w14:textId="77777777" w:rsidR="005218BC" w:rsidRDefault="0034441C" w:rsidP="00EB20B6">
      <w:pPr>
        <w:pStyle w:val="Style1"/>
      </w:pPr>
      <w:r w:rsidRPr="00A53481">
        <w:t>Application Requirements</w:t>
      </w:r>
    </w:p>
    <w:p w14:paraId="77C7A060" w14:textId="7BADD82A" w:rsidR="0034441C" w:rsidRPr="005218BC" w:rsidRDefault="0034441C" w:rsidP="005218BC">
      <w:pPr>
        <w:contextualSpacing/>
        <w:rPr>
          <w:rFonts w:ascii="Arial Narrow" w:hAnsi="Arial Narrow"/>
          <w:bCs/>
          <w:color w:val="348FAC"/>
          <w:sz w:val="28"/>
        </w:rPr>
      </w:pPr>
      <w:r w:rsidRPr="00A53481">
        <w:rPr>
          <w:rFonts w:ascii="Arial" w:hAnsi="Arial" w:cs="Arial"/>
          <w:sz w:val="21"/>
        </w:rPr>
        <w:t>Applicants must submit the following:</w:t>
      </w:r>
    </w:p>
    <w:p w14:paraId="40607930" w14:textId="77777777" w:rsidR="0034441C" w:rsidRPr="00A53481" w:rsidRDefault="0034441C" w:rsidP="005218BC">
      <w:pPr>
        <w:numPr>
          <w:ilvl w:val="0"/>
          <w:numId w:val="1"/>
        </w:numPr>
        <w:contextualSpacing/>
        <w:rPr>
          <w:rFonts w:ascii="Arial" w:hAnsi="Arial" w:cs="Arial"/>
          <w:sz w:val="21"/>
          <w:szCs w:val="22"/>
        </w:rPr>
      </w:pPr>
      <w:r w:rsidRPr="00A53481">
        <w:rPr>
          <w:rFonts w:ascii="Arial" w:hAnsi="Arial" w:cs="Arial"/>
          <w:sz w:val="21"/>
          <w:szCs w:val="22"/>
        </w:rPr>
        <w:t>A completed application form (attached);</w:t>
      </w:r>
    </w:p>
    <w:p w14:paraId="5015F915" w14:textId="77777777" w:rsidR="0034441C" w:rsidRPr="00A53481" w:rsidRDefault="0034441C" w:rsidP="005218BC">
      <w:pPr>
        <w:numPr>
          <w:ilvl w:val="0"/>
          <w:numId w:val="1"/>
        </w:numPr>
        <w:contextualSpacing/>
        <w:rPr>
          <w:rFonts w:ascii="Arial" w:hAnsi="Arial" w:cs="Arial"/>
          <w:sz w:val="21"/>
          <w:szCs w:val="22"/>
        </w:rPr>
      </w:pPr>
      <w:r w:rsidRPr="00A53481">
        <w:rPr>
          <w:rFonts w:ascii="Arial" w:hAnsi="Arial" w:cs="Arial"/>
          <w:sz w:val="21"/>
          <w:szCs w:val="22"/>
        </w:rPr>
        <w:t>An essay, no more than five double spaced typed pages that addresses why the applicant is interested in secondary special education, what qualifies the applicant for consideration for the award, and what are the career aspirations of the applicant in the secondary special education field. Discussion can include a description of the types of people with whom the applicant expects to work, and the applicants expected impact and contribution to the field;</w:t>
      </w:r>
    </w:p>
    <w:p w14:paraId="760181E1" w14:textId="77777777" w:rsidR="0034441C" w:rsidRPr="00A53481" w:rsidRDefault="0034441C" w:rsidP="005218BC">
      <w:pPr>
        <w:numPr>
          <w:ilvl w:val="0"/>
          <w:numId w:val="1"/>
        </w:numPr>
        <w:contextualSpacing/>
        <w:rPr>
          <w:rFonts w:ascii="Arial" w:hAnsi="Arial" w:cs="Arial"/>
          <w:sz w:val="21"/>
          <w:szCs w:val="22"/>
        </w:rPr>
      </w:pPr>
      <w:r w:rsidRPr="00A53481">
        <w:rPr>
          <w:rFonts w:ascii="Arial" w:hAnsi="Arial" w:cs="Arial"/>
          <w:sz w:val="21"/>
          <w:szCs w:val="22"/>
        </w:rPr>
        <w:t>A copy of current transcripts or grade reports that verify current enrollment and GPA;</w:t>
      </w:r>
    </w:p>
    <w:p w14:paraId="32E07A1E" w14:textId="77777777" w:rsidR="0034441C" w:rsidRPr="00A53481" w:rsidRDefault="0034441C" w:rsidP="005218BC">
      <w:pPr>
        <w:numPr>
          <w:ilvl w:val="0"/>
          <w:numId w:val="1"/>
        </w:numPr>
        <w:contextualSpacing/>
        <w:rPr>
          <w:rFonts w:ascii="Arial" w:hAnsi="Arial" w:cs="Arial"/>
          <w:sz w:val="21"/>
          <w:szCs w:val="22"/>
        </w:rPr>
      </w:pPr>
      <w:r w:rsidRPr="00A53481">
        <w:rPr>
          <w:rFonts w:ascii="Arial" w:hAnsi="Arial" w:cs="Arial"/>
          <w:sz w:val="21"/>
          <w:szCs w:val="22"/>
        </w:rPr>
        <w:t>A letter of reference from at least one college instructor that speaks to the applicant’s qualifications for the scholarship award; and</w:t>
      </w:r>
    </w:p>
    <w:p w14:paraId="68B9A198" w14:textId="77777777" w:rsidR="0034441C" w:rsidRPr="00A53481" w:rsidRDefault="0034441C" w:rsidP="005218BC">
      <w:pPr>
        <w:numPr>
          <w:ilvl w:val="0"/>
          <w:numId w:val="1"/>
        </w:numPr>
        <w:contextualSpacing/>
        <w:rPr>
          <w:rFonts w:ascii="Arial" w:hAnsi="Arial" w:cs="Arial"/>
          <w:sz w:val="20"/>
        </w:rPr>
      </w:pPr>
      <w:r w:rsidRPr="00A53481">
        <w:rPr>
          <w:rFonts w:ascii="Arial" w:hAnsi="Arial" w:cs="Arial"/>
          <w:sz w:val="21"/>
          <w:szCs w:val="22"/>
        </w:rPr>
        <w:t>Any other evidence of qualifications such as relevant awards, honors, or recognition.</w:t>
      </w:r>
    </w:p>
    <w:p w14:paraId="3479361C" w14:textId="77777777" w:rsidR="0034441C" w:rsidRDefault="0034441C" w:rsidP="005218BC">
      <w:pPr>
        <w:contextualSpacing/>
        <w:rPr>
          <w:rFonts w:ascii="Acumin Pro" w:hAnsi="Acumin Pro"/>
          <w:sz w:val="21"/>
        </w:rPr>
      </w:pPr>
    </w:p>
    <w:p w14:paraId="291DAD9C" w14:textId="77777777" w:rsidR="00B153AA" w:rsidRPr="00A53481" w:rsidRDefault="00B153AA" w:rsidP="00EB20B6">
      <w:pPr>
        <w:pStyle w:val="Style1"/>
      </w:pPr>
      <w:r w:rsidRPr="00A53481">
        <w:t xml:space="preserve">Completed application packets are due April 30, 2017. Please send via mail to: </w:t>
      </w:r>
    </w:p>
    <w:p w14:paraId="729A008D" w14:textId="77777777" w:rsidR="00B153AA" w:rsidRPr="005218BC" w:rsidRDefault="00B153AA" w:rsidP="005218BC">
      <w:pPr>
        <w:rPr>
          <w:rFonts w:ascii="Arial" w:hAnsi="Arial" w:cs="Arial"/>
          <w:sz w:val="21"/>
        </w:rPr>
      </w:pPr>
      <w:r w:rsidRPr="00A53481">
        <w:rPr>
          <w:rFonts w:ascii="Arial" w:hAnsi="Arial" w:cs="Arial"/>
          <w:sz w:val="21"/>
        </w:rPr>
        <w:t xml:space="preserve">The Judith &amp; William </w:t>
      </w:r>
      <w:proofErr w:type="spellStart"/>
      <w:r w:rsidRPr="00A53481">
        <w:rPr>
          <w:rFonts w:ascii="Arial" w:hAnsi="Arial" w:cs="Arial"/>
          <w:sz w:val="21"/>
        </w:rPr>
        <w:t>Borten</w:t>
      </w:r>
      <w:proofErr w:type="spellEnd"/>
      <w:r w:rsidRPr="00A53481">
        <w:rPr>
          <w:rFonts w:ascii="Arial" w:hAnsi="Arial" w:cs="Arial"/>
          <w:sz w:val="21"/>
        </w:rPr>
        <w:t xml:space="preserve"> Scholarship </w:t>
      </w:r>
      <w:r w:rsidR="00611811" w:rsidRPr="00A53481">
        <w:rPr>
          <w:rFonts w:ascii="Arial" w:hAnsi="Arial" w:cs="Arial"/>
          <w:sz w:val="21"/>
        </w:rPr>
        <w:br/>
      </w:r>
      <w:r w:rsidRPr="00A53481">
        <w:rPr>
          <w:rFonts w:ascii="Arial" w:hAnsi="Arial" w:cs="Arial"/>
          <w:sz w:val="21"/>
        </w:rPr>
        <w:t>c/o TransCen, Inc.</w:t>
      </w:r>
      <w:r w:rsidR="00611811" w:rsidRPr="00A53481">
        <w:rPr>
          <w:rFonts w:ascii="Arial" w:hAnsi="Arial" w:cs="Arial"/>
          <w:sz w:val="21"/>
        </w:rPr>
        <w:br/>
      </w:r>
      <w:r w:rsidRPr="00A53481">
        <w:rPr>
          <w:rFonts w:ascii="Arial" w:hAnsi="Arial" w:cs="Arial"/>
          <w:sz w:val="21"/>
        </w:rPr>
        <w:t xml:space="preserve">401 North Washington Street, Suite 450 </w:t>
      </w:r>
      <w:r w:rsidR="00611811" w:rsidRPr="00A53481">
        <w:rPr>
          <w:rFonts w:ascii="Arial" w:hAnsi="Arial" w:cs="Arial"/>
          <w:sz w:val="21"/>
        </w:rPr>
        <w:br/>
      </w:r>
      <w:r w:rsidRPr="005218BC">
        <w:rPr>
          <w:rFonts w:ascii="Arial" w:eastAsia="Calibri" w:hAnsi="Arial" w:cs="Arial"/>
          <w:sz w:val="21"/>
        </w:rPr>
        <w:t>Rockville</w:t>
      </w:r>
      <w:r w:rsidRPr="005218BC">
        <w:rPr>
          <w:rFonts w:ascii="Arial" w:hAnsi="Arial" w:cs="Arial"/>
          <w:sz w:val="21"/>
        </w:rPr>
        <w:t xml:space="preserve">, </w:t>
      </w:r>
      <w:r w:rsidRPr="005218BC">
        <w:rPr>
          <w:rFonts w:ascii="Arial" w:eastAsia="Calibri" w:hAnsi="Arial" w:cs="Arial"/>
          <w:sz w:val="21"/>
        </w:rPr>
        <w:t>MD</w:t>
      </w:r>
      <w:r w:rsidRPr="005218BC">
        <w:rPr>
          <w:rFonts w:ascii="Arial" w:hAnsi="Arial" w:cs="Arial"/>
          <w:sz w:val="21"/>
        </w:rPr>
        <w:t xml:space="preserve"> 20850</w:t>
      </w:r>
    </w:p>
    <w:p w14:paraId="19141AFC" w14:textId="77777777" w:rsidR="00B153AA" w:rsidRPr="005218BC" w:rsidRDefault="00B153AA" w:rsidP="005218BC">
      <w:pPr>
        <w:rPr>
          <w:rFonts w:ascii="Arial" w:hAnsi="Arial" w:cs="Arial"/>
          <w:sz w:val="21"/>
        </w:rPr>
      </w:pPr>
    </w:p>
    <w:p w14:paraId="11707FC6" w14:textId="77777777" w:rsidR="00EB20B6" w:rsidRDefault="00B153AA" w:rsidP="005218BC">
      <w:pPr>
        <w:rPr>
          <w:rFonts w:ascii="Arial" w:hAnsi="Arial" w:cs="Arial"/>
          <w:i/>
          <w:sz w:val="21"/>
        </w:rPr>
      </w:pPr>
      <w:r w:rsidRPr="005218BC">
        <w:rPr>
          <w:rFonts w:ascii="Arial" w:eastAsia="Calibri" w:hAnsi="Arial" w:cs="Arial"/>
          <w:i/>
          <w:sz w:val="21"/>
        </w:rPr>
        <w:t>Applications</w:t>
      </w:r>
      <w:r w:rsidRPr="005218BC">
        <w:rPr>
          <w:rFonts w:ascii="Arial" w:hAnsi="Arial" w:cs="Arial"/>
          <w:i/>
          <w:sz w:val="21"/>
        </w:rPr>
        <w:t xml:space="preserve"> </w:t>
      </w:r>
      <w:r w:rsidRPr="005218BC">
        <w:rPr>
          <w:rFonts w:ascii="Arial" w:eastAsia="Calibri" w:hAnsi="Arial" w:cs="Arial"/>
          <w:i/>
          <w:sz w:val="21"/>
        </w:rPr>
        <w:t>must</w:t>
      </w:r>
      <w:r w:rsidRPr="005218BC">
        <w:rPr>
          <w:rFonts w:ascii="Arial" w:hAnsi="Arial" w:cs="Arial"/>
          <w:i/>
          <w:sz w:val="21"/>
        </w:rPr>
        <w:t xml:space="preserve"> </w:t>
      </w:r>
      <w:r w:rsidRPr="005218BC">
        <w:rPr>
          <w:rFonts w:ascii="Arial" w:eastAsia="Calibri" w:hAnsi="Arial" w:cs="Arial"/>
          <w:i/>
          <w:sz w:val="21"/>
        </w:rPr>
        <w:t>be</w:t>
      </w:r>
      <w:r w:rsidRPr="005218BC">
        <w:rPr>
          <w:rFonts w:ascii="Arial" w:hAnsi="Arial" w:cs="Arial"/>
          <w:i/>
          <w:sz w:val="21"/>
        </w:rPr>
        <w:t xml:space="preserve"> </w:t>
      </w:r>
      <w:r w:rsidRPr="005218BC">
        <w:rPr>
          <w:rFonts w:ascii="Arial" w:eastAsia="Calibri" w:hAnsi="Arial" w:cs="Arial"/>
          <w:i/>
          <w:sz w:val="21"/>
        </w:rPr>
        <w:t>received</w:t>
      </w:r>
      <w:r w:rsidRPr="005218BC">
        <w:rPr>
          <w:rFonts w:ascii="Arial" w:hAnsi="Arial" w:cs="Arial"/>
          <w:i/>
          <w:sz w:val="21"/>
        </w:rPr>
        <w:t xml:space="preserve"> </w:t>
      </w:r>
      <w:r w:rsidRPr="005218BC">
        <w:rPr>
          <w:rFonts w:ascii="Arial" w:eastAsia="Calibri" w:hAnsi="Arial" w:cs="Arial"/>
          <w:i/>
          <w:sz w:val="21"/>
        </w:rPr>
        <w:t>by</w:t>
      </w:r>
      <w:r w:rsidRPr="005218BC">
        <w:rPr>
          <w:rFonts w:ascii="Arial" w:hAnsi="Arial" w:cs="Arial"/>
          <w:i/>
          <w:sz w:val="21"/>
        </w:rPr>
        <w:t xml:space="preserve"> </w:t>
      </w:r>
      <w:r w:rsidRPr="005218BC">
        <w:rPr>
          <w:rFonts w:ascii="Arial" w:eastAsia="Calibri" w:hAnsi="Arial" w:cs="Arial"/>
          <w:b/>
          <w:i/>
          <w:sz w:val="21"/>
        </w:rPr>
        <w:t>April</w:t>
      </w:r>
      <w:r w:rsidRPr="005218BC">
        <w:rPr>
          <w:rFonts w:ascii="Arial" w:hAnsi="Arial" w:cs="Arial"/>
          <w:b/>
          <w:i/>
          <w:sz w:val="21"/>
        </w:rPr>
        <w:t xml:space="preserve"> 30, 2017</w:t>
      </w:r>
      <w:r w:rsidR="005218BC" w:rsidRPr="005218BC">
        <w:rPr>
          <w:rFonts w:ascii="Arial" w:hAnsi="Arial" w:cs="Arial"/>
          <w:i/>
          <w:sz w:val="21"/>
        </w:rPr>
        <w:t>.</w:t>
      </w:r>
      <w:r w:rsidRPr="005218BC">
        <w:rPr>
          <w:rFonts w:ascii="Arial" w:hAnsi="Arial" w:cs="Arial"/>
          <w:i/>
          <w:sz w:val="21"/>
        </w:rPr>
        <w:t xml:space="preserve"> </w:t>
      </w:r>
      <w:r w:rsidRPr="005218BC">
        <w:rPr>
          <w:rFonts w:ascii="Arial" w:eastAsia="Calibri" w:hAnsi="Arial" w:cs="Arial"/>
          <w:i/>
          <w:sz w:val="21"/>
        </w:rPr>
        <w:t>Award</w:t>
      </w:r>
      <w:r w:rsidRPr="005218BC">
        <w:rPr>
          <w:rFonts w:ascii="Arial" w:hAnsi="Arial" w:cs="Arial"/>
          <w:i/>
          <w:sz w:val="21"/>
        </w:rPr>
        <w:t xml:space="preserve"> </w:t>
      </w:r>
      <w:r w:rsidRPr="005218BC">
        <w:rPr>
          <w:rFonts w:ascii="Arial" w:eastAsia="Calibri" w:hAnsi="Arial" w:cs="Arial"/>
          <w:i/>
          <w:sz w:val="21"/>
        </w:rPr>
        <w:t>decisions</w:t>
      </w:r>
      <w:r w:rsidRPr="005218BC">
        <w:rPr>
          <w:rFonts w:ascii="Arial" w:hAnsi="Arial" w:cs="Arial"/>
          <w:i/>
          <w:sz w:val="21"/>
        </w:rPr>
        <w:t xml:space="preserve"> </w:t>
      </w:r>
      <w:r w:rsidRPr="005218BC">
        <w:rPr>
          <w:rFonts w:ascii="Arial" w:eastAsia="Calibri" w:hAnsi="Arial" w:cs="Arial"/>
          <w:i/>
          <w:sz w:val="21"/>
        </w:rPr>
        <w:t>will</w:t>
      </w:r>
      <w:r w:rsidRPr="005218BC">
        <w:rPr>
          <w:rFonts w:ascii="Arial" w:hAnsi="Arial" w:cs="Arial"/>
          <w:i/>
          <w:sz w:val="21"/>
        </w:rPr>
        <w:t xml:space="preserve"> </w:t>
      </w:r>
      <w:r w:rsidRPr="005218BC">
        <w:rPr>
          <w:rFonts w:ascii="Arial" w:eastAsia="Calibri" w:hAnsi="Arial" w:cs="Arial"/>
          <w:i/>
          <w:sz w:val="21"/>
        </w:rPr>
        <w:t>be</w:t>
      </w:r>
      <w:r w:rsidRPr="005218BC">
        <w:rPr>
          <w:rFonts w:ascii="Arial" w:hAnsi="Arial" w:cs="Arial"/>
          <w:i/>
          <w:sz w:val="21"/>
        </w:rPr>
        <w:t xml:space="preserve"> </w:t>
      </w:r>
      <w:r w:rsidRPr="005218BC">
        <w:rPr>
          <w:rFonts w:ascii="Arial" w:eastAsia="Calibri" w:hAnsi="Arial" w:cs="Arial"/>
          <w:i/>
          <w:sz w:val="21"/>
        </w:rPr>
        <w:t>made</w:t>
      </w:r>
      <w:r w:rsidRPr="005218BC">
        <w:rPr>
          <w:rFonts w:ascii="Arial" w:hAnsi="Arial" w:cs="Arial"/>
          <w:i/>
          <w:sz w:val="21"/>
        </w:rPr>
        <w:t xml:space="preserve"> </w:t>
      </w:r>
      <w:r w:rsidRPr="005218BC">
        <w:rPr>
          <w:rFonts w:ascii="Arial" w:eastAsia="Calibri" w:hAnsi="Arial" w:cs="Arial"/>
          <w:i/>
          <w:sz w:val="21"/>
        </w:rPr>
        <w:t>by</w:t>
      </w:r>
      <w:r w:rsidRPr="005218BC">
        <w:rPr>
          <w:rFonts w:ascii="Arial" w:hAnsi="Arial" w:cs="Arial"/>
          <w:i/>
          <w:sz w:val="21"/>
        </w:rPr>
        <w:t xml:space="preserve"> </w:t>
      </w:r>
      <w:r w:rsidRPr="005218BC">
        <w:rPr>
          <w:rFonts w:ascii="Arial" w:eastAsia="Calibri" w:hAnsi="Arial" w:cs="Arial"/>
          <w:b/>
          <w:i/>
          <w:sz w:val="21"/>
        </w:rPr>
        <w:t>May</w:t>
      </w:r>
      <w:r w:rsidRPr="005218BC">
        <w:rPr>
          <w:rFonts w:ascii="Arial" w:hAnsi="Arial" w:cs="Arial"/>
          <w:b/>
          <w:i/>
          <w:sz w:val="21"/>
        </w:rPr>
        <w:t xml:space="preserve"> 15, 2017</w:t>
      </w:r>
      <w:r w:rsidR="00A53481" w:rsidRPr="005218BC">
        <w:rPr>
          <w:rFonts w:ascii="Arial" w:hAnsi="Arial" w:cs="Arial"/>
          <w:i/>
          <w:sz w:val="21"/>
        </w:rPr>
        <w:t xml:space="preserve">. </w:t>
      </w:r>
    </w:p>
    <w:p w14:paraId="5A9DFA40" w14:textId="23E28C00" w:rsidR="000A5A5A" w:rsidRPr="005218BC" w:rsidRDefault="00B153AA" w:rsidP="005218BC">
      <w:pPr>
        <w:rPr>
          <w:rFonts w:ascii="Arial" w:hAnsi="Arial" w:cs="Arial"/>
          <w:i/>
          <w:sz w:val="21"/>
        </w:rPr>
      </w:pPr>
      <w:bookmarkStart w:id="0" w:name="_GoBack"/>
      <w:bookmarkEnd w:id="0"/>
      <w:r w:rsidRPr="005218BC">
        <w:rPr>
          <w:rFonts w:ascii="Arial" w:eastAsia="Calibri" w:hAnsi="Arial" w:cs="Arial"/>
          <w:i/>
          <w:sz w:val="21"/>
        </w:rPr>
        <w:t>Applicants</w:t>
      </w:r>
      <w:r w:rsidRPr="005218BC">
        <w:rPr>
          <w:rFonts w:ascii="Arial" w:hAnsi="Arial" w:cs="Arial"/>
          <w:i/>
          <w:sz w:val="21"/>
        </w:rPr>
        <w:t xml:space="preserve"> </w:t>
      </w:r>
      <w:r w:rsidRPr="005218BC">
        <w:rPr>
          <w:rFonts w:ascii="Arial" w:eastAsia="Calibri" w:hAnsi="Arial" w:cs="Arial"/>
          <w:i/>
          <w:sz w:val="21"/>
        </w:rPr>
        <w:t>will</w:t>
      </w:r>
      <w:r w:rsidRPr="005218BC">
        <w:rPr>
          <w:rFonts w:ascii="Arial" w:hAnsi="Arial" w:cs="Arial"/>
          <w:i/>
          <w:sz w:val="21"/>
        </w:rPr>
        <w:t xml:space="preserve"> </w:t>
      </w:r>
      <w:r w:rsidRPr="005218BC">
        <w:rPr>
          <w:rFonts w:ascii="Arial" w:eastAsia="Calibri" w:hAnsi="Arial" w:cs="Arial"/>
          <w:i/>
          <w:sz w:val="21"/>
        </w:rPr>
        <w:t>be</w:t>
      </w:r>
      <w:r w:rsidRPr="005218BC">
        <w:rPr>
          <w:rFonts w:ascii="Arial" w:hAnsi="Arial" w:cs="Arial"/>
          <w:i/>
          <w:sz w:val="21"/>
        </w:rPr>
        <w:t xml:space="preserve"> </w:t>
      </w:r>
      <w:r w:rsidRPr="005218BC">
        <w:rPr>
          <w:rFonts w:ascii="Arial" w:eastAsia="Calibri" w:hAnsi="Arial" w:cs="Arial"/>
          <w:i/>
          <w:sz w:val="21"/>
        </w:rPr>
        <w:t>notified</w:t>
      </w:r>
      <w:r w:rsidRPr="005218BC">
        <w:rPr>
          <w:rFonts w:ascii="Arial" w:hAnsi="Arial" w:cs="Arial"/>
          <w:i/>
          <w:sz w:val="21"/>
        </w:rPr>
        <w:t xml:space="preserve"> </w:t>
      </w:r>
      <w:r w:rsidRPr="005218BC">
        <w:rPr>
          <w:rFonts w:ascii="Arial" w:eastAsia="Calibri" w:hAnsi="Arial" w:cs="Arial"/>
          <w:i/>
          <w:sz w:val="21"/>
        </w:rPr>
        <w:t>by</w:t>
      </w:r>
      <w:r w:rsidRPr="005218BC">
        <w:rPr>
          <w:rFonts w:ascii="Arial" w:hAnsi="Arial" w:cs="Arial"/>
          <w:i/>
          <w:sz w:val="21"/>
        </w:rPr>
        <w:t xml:space="preserve"> </w:t>
      </w:r>
      <w:r w:rsidRPr="005218BC">
        <w:rPr>
          <w:rFonts w:ascii="Arial" w:eastAsia="Calibri" w:hAnsi="Arial" w:cs="Arial"/>
          <w:i/>
          <w:sz w:val="21"/>
        </w:rPr>
        <w:t>telepho</w:t>
      </w:r>
      <w:r w:rsidR="005218BC" w:rsidRPr="005218BC">
        <w:rPr>
          <w:rFonts w:ascii="Arial" w:eastAsia="Calibri" w:hAnsi="Arial" w:cs="Arial"/>
          <w:i/>
          <w:sz w:val="21"/>
        </w:rPr>
        <w:t>ne</w:t>
      </w:r>
      <w:r w:rsidR="005218BC" w:rsidRPr="005218BC">
        <w:rPr>
          <w:rFonts w:ascii="Arial" w:hAnsi="Arial" w:cs="Arial"/>
          <w:i/>
          <w:sz w:val="21"/>
        </w:rPr>
        <w:t xml:space="preserve"> </w:t>
      </w:r>
      <w:r w:rsidR="005218BC" w:rsidRPr="005218BC">
        <w:rPr>
          <w:rFonts w:ascii="Arial" w:eastAsia="Calibri" w:hAnsi="Arial" w:cs="Arial"/>
          <w:i/>
          <w:sz w:val="21"/>
        </w:rPr>
        <w:t>and</w:t>
      </w:r>
      <w:r w:rsidR="005218BC" w:rsidRPr="005218BC">
        <w:rPr>
          <w:rFonts w:ascii="Arial" w:hAnsi="Arial" w:cs="Arial"/>
          <w:i/>
          <w:sz w:val="21"/>
        </w:rPr>
        <w:t xml:space="preserve"> </w:t>
      </w:r>
      <w:r w:rsidR="005218BC" w:rsidRPr="005218BC">
        <w:rPr>
          <w:rFonts w:ascii="Arial" w:eastAsia="Calibri" w:hAnsi="Arial" w:cs="Arial"/>
          <w:i/>
          <w:sz w:val="21"/>
        </w:rPr>
        <w:t>e</w:t>
      </w:r>
      <w:r w:rsidR="005218BC" w:rsidRPr="005218BC">
        <w:rPr>
          <w:rFonts w:ascii="Arial" w:hAnsi="Arial" w:cs="Arial"/>
          <w:i/>
          <w:sz w:val="21"/>
        </w:rPr>
        <w:t>-</w:t>
      </w:r>
      <w:r w:rsidR="005218BC" w:rsidRPr="005218BC">
        <w:rPr>
          <w:rFonts w:ascii="Arial" w:eastAsia="Calibri" w:hAnsi="Arial" w:cs="Arial"/>
          <w:i/>
          <w:sz w:val="21"/>
        </w:rPr>
        <w:t>mail</w:t>
      </w:r>
      <w:r w:rsidR="005218BC" w:rsidRPr="005218BC">
        <w:rPr>
          <w:rFonts w:ascii="Arial" w:hAnsi="Arial" w:cs="Arial"/>
          <w:i/>
          <w:sz w:val="21"/>
        </w:rPr>
        <w:t>.</w:t>
      </w:r>
      <w:r w:rsidRPr="005218BC">
        <w:rPr>
          <w:rFonts w:ascii="Arial" w:hAnsi="Arial" w:cs="Arial"/>
          <w:i/>
          <w:sz w:val="21"/>
        </w:rPr>
        <w:t xml:space="preserve"> </w:t>
      </w:r>
      <w:r w:rsidRPr="005218BC">
        <w:rPr>
          <w:rFonts w:ascii="Arial" w:eastAsia="Calibri" w:hAnsi="Arial" w:cs="Arial"/>
          <w:i/>
          <w:sz w:val="21"/>
        </w:rPr>
        <w:t>For</w:t>
      </w:r>
      <w:r w:rsidRPr="005218BC">
        <w:rPr>
          <w:rFonts w:ascii="Arial" w:hAnsi="Arial" w:cs="Arial"/>
          <w:i/>
          <w:sz w:val="21"/>
        </w:rPr>
        <w:t xml:space="preserve"> </w:t>
      </w:r>
      <w:r w:rsidRPr="005218BC">
        <w:rPr>
          <w:rFonts w:ascii="Arial" w:eastAsia="Calibri" w:hAnsi="Arial" w:cs="Arial"/>
          <w:i/>
          <w:sz w:val="21"/>
        </w:rPr>
        <w:t>addition</w:t>
      </w:r>
      <w:r w:rsidR="005218BC" w:rsidRPr="005218BC">
        <w:rPr>
          <w:rFonts w:ascii="Arial" w:eastAsia="Calibri" w:hAnsi="Arial" w:cs="Arial"/>
          <w:i/>
          <w:sz w:val="21"/>
        </w:rPr>
        <w:t>al</w:t>
      </w:r>
      <w:r w:rsidR="005218BC" w:rsidRPr="005218BC">
        <w:rPr>
          <w:rFonts w:ascii="Arial" w:hAnsi="Arial" w:cs="Arial"/>
          <w:i/>
          <w:sz w:val="21"/>
        </w:rPr>
        <w:t xml:space="preserve"> </w:t>
      </w:r>
      <w:r w:rsidR="005218BC" w:rsidRPr="005218BC">
        <w:rPr>
          <w:rFonts w:ascii="Arial" w:eastAsia="Calibri" w:hAnsi="Arial" w:cs="Arial"/>
          <w:i/>
          <w:sz w:val="21"/>
        </w:rPr>
        <w:t>information</w:t>
      </w:r>
      <w:r w:rsidR="005218BC" w:rsidRPr="005218BC">
        <w:rPr>
          <w:rFonts w:ascii="Arial" w:hAnsi="Arial" w:cs="Arial"/>
          <w:i/>
          <w:sz w:val="21"/>
        </w:rPr>
        <w:t xml:space="preserve">, </w:t>
      </w:r>
      <w:r w:rsidR="005218BC" w:rsidRPr="005218BC">
        <w:rPr>
          <w:rFonts w:ascii="Arial" w:eastAsia="Calibri" w:hAnsi="Arial" w:cs="Arial"/>
          <w:i/>
          <w:sz w:val="21"/>
        </w:rPr>
        <w:t>please</w:t>
      </w:r>
      <w:r w:rsidR="005218BC" w:rsidRPr="005218BC">
        <w:rPr>
          <w:rFonts w:ascii="Arial" w:hAnsi="Arial" w:cs="Arial"/>
          <w:i/>
          <w:sz w:val="21"/>
        </w:rPr>
        <w:t xml:space="preserve"> </w:t>
      </w:r>
      <w:r w:rsidR="005218BC" w:rsidRPr="005218BC">
        <w:rPr>
          <w:rFonts w:ascii="Arial" w:eastAsia="Calibri" w:hAnsi="Arial" w:cs="Arial"/>
          <w:i/>
          <w:sz w:val="21"/>
        </w:rPr>
        <w:t>contact</w:t>
      </w:r>
      <w:r w:rsidR="005218BC" w:rsidRPr="005218BC">
        <w:rPr>
          <w:rFonts w:ascii="Arial" w:hAnsi="Arial" w:cs="Arial"/>
          <w:i/>
          <w:sz w:val="21"/>
        </w:rPr>
        <w:t>:</w:t>
      </w:r>
      <w:r w:rsidRPr="005218BC">
        <w:rPr>
          <w:rFonts w:ascii="Arial" w:hAnsi="Arial" w:cs="Arial"/>
          <w:i/>
          <w:sz w:val="21"/>
        </w:rPr>
        <w:t xml:space="preserve"> </w:t>
      </w:r>
      <w:r w:rsidRPr="005218BC">
        <w:rPr>
          <w:rFonts w:ascii="Arial" w:eastAsia="Calibri" w:hAnsi="Arial" w:cs="Arial"/>
          <w:i/>
          <w:sz w:val="21"/>
        </w:rPr>
        <w:t>Darrell</w:t>
      </w:r>
      <w:r w:rsidRPr="005218BC">
        <w:rPr>
          <w:rFonts w:ascii="Arial" w:hAnsi="Arial" w:cs="Arial"/>
          <w:i/>
          <w:sz w:val="21"/>
        </w:rPr>
        <w:t xml:space="preserve"> </w:t>
      </w:r>
      <w:r w:rsidRPr="005218BC">
        <w:rPr>
          <w:rFonts w:ascii="Arial" w:eastAsia="Calibri" w:hAnsi="Arial" w:cs="Arial"/>
          <w:i/>
          <w:sz w:val="21"/>
        </w:rPr>
        <w:t>Burns</w:t>
      </w:r>
      <w:r w:rsidRPr="005218BC">
        <w:rPr>
          <w:rFonts w:ascii="Arial" w:hAnsi="Arial" w:cs="Arial"/>
          <w:i/>
          <w:sz w:val="21"/>
        </w:rPr>
        <w:t xml:space="preserve"> </w:t>
      </w:r>
      <w:r w:rsidRPr="005218BC">
        <w:rPr>
          <w:rFonts w:ascii="Arial" w:eastAsia="Calibri" w:hAnsi="Arial" w:cs="Arial"/>
          <w:i/>
          <w:sz w:val="21"/>
        </w:rPr>
        <w:t>at</w:t>
      </w:r>
      <w:r w:rsidRPr="005218BC">
        <w:rPr>
          <w:rFonts w:ascii="Arial" w:hAnsi="Arial" w:cs="Arial"/>
          <w:i/>
          <w:sz w:val="21"/>
        </w:rPr>
        <w:t xml:space="preserve"> 240-778-9542.</w:t>
      </w:r>
    </w:p>
    <w:p w14:paraId="5C56B64C" w14:textId="7996494E" w:rsidR="000A5A5A" w:rsidRPr="005218BC" w:rsidRDefault="000A5A5A" w:rsidP="005218BC">
      <w:pPr>
        <w:jc w:val="center"/>
        <w:rPr>
          <w:rFonts w:ascii="Arial" w:hAnsi="Arial" w:cs="Arial"/>
          <w:i/>
          <w:sz w:val="21"/>
        </w:rPr>
      </w:pPr>
      <w:r w:rsidRPr="005218BC">
        <w:rPr>
          <w:rFonts w:ascii="Arial" w:eastAsia="Calibri" w:hAnsi="Arial" w:cs="Arial"/>
          <w:sz w:val="21"/>
        </w:rPr>
        <w:t>This</w:t>
      </w:r>
      <w:r w:rsidRPr="005218BC">
        <w:rPr>
          <w:rFonts w:ascii="Arial" w:hAnsi="Arial" w:cs="Arial"/>
          <w:sz w:val="21"/>
        </w:rPr>
        <w:t xml:space="preserve"> </w:t>
      </w:r>
      <w:r w:rsidRPr="005218BC">
        <w:rPr>
          <w:rFonts w:ascii="Arial" w:eastAsia="Calibri" w:hAnsi="Arial" w:cs="Arial"/>
          <w:sz w:val="21"/>
        </w:rPr>
        <w:t>material</w:t>
      </w:r>
      <w:r w:rsidRPr="005218BC">
        <w:rPr>
          <w:rFonts w:ascii="Arial" w:hAnsi="Arial" w:cs="Arial"/>
          <w:sz w:val="21"/>
        </w:rPr>
        <w:t xml:space="preserve"> </w:t>
      </w:r>
      <w:r w:rsidRPr="005218BC">
        <w:rPr>
          <w:rFonts w:ascii="Arial" w:eastAsia="Calibri" w:hAnsi="Arial" w:cs="Arial"/>
          <w:sz w:val="21"/>
        </w:rPr>
        <w:t>is</w:t>
      </w:r>
      <w:r w:rsidRPr="005218BC">
        <w:rPr>
          <w:rFonts w:ascii="Arial" w:hAnsi="Arial" w:cs="Arial"/>
          <w:sz w:val="21"/>
        </w:rPr>
        <w:t xml:space="preserve"> </w:t>
      </w:r>
      <w:r w:rsidRPr="005218BC">
        <w:rPr>
          <w:rFonts w:ascii="Arial" w:eastAsia="Calibri" w:hAnsi="Arial" w:cs="Arial"/>
          <w:sz w:val="21"/>
        </w:rPr>
        <w:t>available</w:t>
      </w:r>
      <w:r w:rsidRPr="005218BC">
        <w:rPr>
          <w:rFonts w:ascii="Arial" w:hAnsi="Arial" w:cs="Arial"/>
          <w:sz w:val="21"/>
        </w:rPr>
        <w:t xml:space="preserve"> </w:t>
      </w:r>
      <w:r w:rsidRPr="005218BC">
        <w:rPr>
          <w:rFonts w:ascii="Arial" w:eastAsia="Calibri" w:hAnsi="Arial" w:cs="Arial"/>
          <w:sz w:val="21"/>
        </w:rPr>
        <w:t>in</w:t>
      </w:r>
      <w:r w:rsidRPr="005218BC">
        <w:rPr>
          <w:rFonts w:ascii="Arial" w:hAnsi="Arial" w:cs="Arial"/>
          <w:sz w:val="21"/>
        </w:rPr>
        <w:t xml:space="preserve"> </w:t>
      </w:r>
      <w:r w:rsidRPr="005218BC">
        <w:rPr>
          <w:rFonts w:ascii="Arial" w:eastAsia="Calibri" w:hAnsi="Arial" w:cs="Arial"/>
          <w:sz w:val="21"/>
        </w:rPr>
        <w:t>alternate</w:t>
      </w:r>
      <w:r w:rsidRPr="005218BC">
        <w:rPr>
          <w:rFonts w:ascii="Arial" w:hAnsi="Arial" w:cs="Arial"/>
          <w:sz w:val="21"/>
        </w:rPr>
        <w:t xml:space="preserve"> </w:t>
      </w:r>
      <w:r w:rsidRPr="005218BC">
        <w:rPr>
          <w:rFonts w:ascii="Arial" w:eastAsia="Calibri" w:hAnsi="Arial" w:cs="Arial"/>
          <w:sz w:val="21"/>
        </w:rPr>
        <w:t>format</w:t>
      </w:r>
      <w:r w:rsidRPr="005218BC">
        <w:rPr>
          <w:rFonts w:ascii="Arial" w:hAnsi="Arial" w:cs="Arial"/>
          <w:sz w:val="21"/>
        </w:rPr>
        <w:t xml:space="preserve"> </w:t>
      </w:r>
      <w:r w:rsidRPr="005218BC">
        <w:rPr>
          <w:rFonts w:ascii="Arial" w:eastAsia="Calibri" w:hAnsi="Arial" w:cs="Arial"/>
          <w:sz w:val="21"/>
        </w:rPr>
        <w:t>upon</w:t>
      </w:r>
      <w:r w:rsidRPr="005218BC">
        <w:rPr>
          <w:rFonts w:ascii="Arial" w:hAnsi="Arial" w:cs="Arial"/>
          <w:sz w:val="21"/>
        </w:rPr>
        <w:t xml:space="preserve"> </w:t>
      </w:r>
      <w:r w:rsidRPr="005218BC">
        <w:rPr>
          <w:rFonts w:ascii="Arial" w:eastAsia="Calibri" w:hAnsi="Arial" w:cs="Arial"/>
          <w:sz w:val="21"/>
        </w:rPr>
        <w:t>request</w:t>
      </w:r>
    </w:p>
    <w:p w14:paraId="3F7A9298" w14:textId="77777777" w:rsidR="000A5A5A" w:rsidRPr="00A53481" w:rsidRDefault="000A5A5A" w:rsidP="00611811">
      <w:pPr>
        <w:spacing w:after="60"/>
        <w:rPr>
          <w:rFonts w:ascii="Arial" w:hAnsi="Arial" w:cs="Arial"/>
          <w:sz w:val="21"/>
        </w:rPr>
      </w:pPr>
    </w:p>
    <w:sectPr w:rsidR="000A5A5A" w:rsidRPr="00A53481" w:rsidSect="00C8645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cumin Pro">
    <w:panose1 w:val="020B0504020202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E920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9B72D08"/>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42"/>
    <w:rsid w:val="000975C4"/>
    <w:rsid w:val="000A5A5A"/>
    <w:rsid w:val="00150558"/>
    <w:rsid w:val="001B63B2"/>
    <w:rsid w:val="0034441C"/>
    <w:rsid w:val="00421342"/>
    <w:rsid w:val="005218BC"/>
    <w:rsid w:val="005F2C1E"/>
    <w:rsid w:val="00611811"/>
    <w:rsid w:val="0070593D"/>
    <w:rsid w:val="008B7D46"/>
    <w:rsid w:val="00923717"/>
    <w:rsid w:val="009B75BD"/>
    <w:rsid w:val="00A53481"/>
    <w:rsid w:val="00B153AA"/>
    <w:rsid w:val="00C11258"/>
    <w:rsid w:val="00C86458"/>
    <w:rsid w:val="00DE4DD0"/>
    <w:rsid w:val="00E8796F"/>
    <w:rsid w:val="00EB20B6"/>
    <w:rsid w:val="00EC619D"/>
    <w:rsid w:val="00F46C0B"/>
    <w:rsid w:val="00F64C1C"/>
    <w:rsid w:val="00F95A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B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B20B6"/>
    <w:pPr>
      <w:spacing w:after="60"/>
    </w:pPr>
    <w:rPr>
      <w:rFonts w:ascii="Arial Narrow" w:hAnsi="Arial Narrow"/>
      <w:color w:val="348FA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410</Words>
  <Characters>2342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Masiello</dc:creator>
  <cp:keywords/>
  <dc:description/>
  <cp:lastModifiedBy>Eric Masiello</cp:lastModifiedBy>
  <cp:revision>5</cp:revision>
  <dcterms:created xsi:type="dcterms:W3CDTF">2017-01-17T17:14:00Z</dcterms:created>
  <dcterms:modified xsi:type="dcterms:W3CDTF">2017-01-18T13:21:00Z</dcterms:modified>
</cp:coreProperties>
</file>